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AB" w:rsidRPr="00A92641" w:rsidRDefault="004353AB" w:rsidP="004353AB">
      <w:pPr>
        <w:pStyle w:val="20"/>
        <w:shd w:val="clear" w:color="auto" w:fill="auto"/>
        <w:spacing w:before="604" w:after="0" w:line="317" w:lineRule="exact"/>
        <w:ind w:left="20"/>
        <w:rPr>
          <w:rFonts w:ascii="Times New Roman" w:hAnsi="Times New Roman"/>
          <w:b/>
          <w:sz w:val="24"/>
          <w:szCs w:val="24"/>
        </w:rPr>
      </w:pPr>
      <w:r w:rsidRPr="00A9264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Сведения об исполнении муниципальных целевых программ</w:t>
      </w:r>
    </w:p>
    <w:p w:rsidR="004353AB" w:rsidRPr="00A92641" w:rsidRDefault="004353AB" w:rsidP="004353AB">
      <w:pPr>
        <w:pStyle w:val="a4"/>
        <w:framePr w:w="10152" w:wrap="notBeside" w:vAnchor="text" w:hAnchor="text" w:xAlign="center" w:y="1"/>
        <w:shd w:val="clear" w:color="auto" w:fill="auto"/>
        <w:spacing w:line="317" w:lineRule="exact"/>
        <w:ind w:right="230"/>
        <w:rPr>
          <w:rFonts w:ascii="Times New Roman" w:hAnsi="Times New Roman"/>
        </w:rPr>
      </w:pPr>
      <w:r w:rsidRPr="00A92641">
        <w:rPr>
          <w:rFonts w:ascii="Times New Roman" w:hAnsi="Times New Roman"/>
          <w:color w:val="000000"/>
          <w:lang w:eastAsia="ru-RU" w:bidi="ru-RU"/>
        </w:rPr>
        <w:t>Таблица 6</w:t>
      </w:r>
    </w:p>
    <w:p w:rsidR="004353AB" w:rsidRPr="00A92641" w:rsidRDefault="004353AB" w:rsidP="00196906">
      <w:pPr>
        <w:framePr w:w="10152" w:wrap="notBeside" w:vAnchor="text" w:hAnchor="text" w:xAlign="center" w:y="1"/>
        <w:spacing w:line="180" w:lineRule="exact"/>
        <w:jc w:val="right"/>
      </w:pPr>
      <w:r w:rsidRPr="00A92641">
        <w:rPr>
          <w:rStyle w:val="3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8"/>
        <w:gridCol w:w="1637"/>
        <w:gridCol w:w="1152"/>
        <w:gridCol w:w="1214"/>
        <w:gridCol w:w="710"/>
        <w:gridCol w:w="1358"/>
        <w:gridCol w:w="1109"/>
        <w:gridCol w:w="1484"/>
      </w:tblGrid>
      <w:tr w:rsidR="004353AB" w:rsidRPr="00A92641" w:rsidTr="00683A22">
        <w:trPr>
          <w:trHeight w:hRule="exact" w:val="1166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Наименование МЦП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26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 xml:space="preserve">Предусмотрено в муниципальном правовом акте об утверждении </w:t>
            </w:r>
            <w:r w:rsidRPr="00196906">
              <w:rPr>
                <w:rStyle w:val="29pt"/>
                <w:rFonts w:eastAsia="Calibri"/>
                <w:sz w:val="20"/>
                <w:szCs w:val="20"/>
              </w:rPr>
              <w:t>М</w:t>
            </w:r>
            <w:r w:rsidRPr="00196906">
              <w:rPr>
                <w:rStyle w:val="29pt"/>
                <w:sz w:val="20"/>
                <w:szCs w:val="20"/>
              </w:rPr>
              <w:t>ЦП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Утверждено решением о бюджете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Уточненные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бюджетные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назначения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Испол</w:t>
            </w:r>
            <w:r w:rsidRPr="00196906">
              <w:rPr>
                <w:rStyle w:val="29pt"/>
                <w:rFonts w:eastAsia="Calibri"/>
                <w:sz w:val="20"/>
                <w:szCs w:val="20"/>
              </w:rPr>
              <w:t>-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нено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Отклонение исполнения от уточненного плана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%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исполнения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Style w:val="29pt"/>
                <w:rFonts w:eastAsia="Calibri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 xml:space="preserve">Пояснения 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(если исполнение менее 95%)</w:t>
            </w:r>
          </w:p>
        </w:tc>
      </w:tr>
      <w:tr w:rsidR="004353AB" w:rsidRPr="00A92641" w:rsidTr="00683A22">
        <w:trPr>
          <w:trHeight w:hRule="exact" w:val="24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7B300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</w:tr>
      <w:tr w:rsidR="004353AB" w:rsidRPr="00A92641" w:rsidTr="00683A22">
        <w:trPr>
          <w:trHeight w:hRule="exact" w:val="25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7B300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</w:tr>
    </w:tbl>
    <w:p w:rsidR="004353AB" w:rsidRPr="00A92641" w:rsidRDefault="004353AB" w:rsidP="004353AB">
      <w:pPr>
        <w:framePr w:w="10152" w:wrap="notBeside" w:vAnchor="text" w:hAnchor="text" w:xAlign="center" w:y="1"/>
        <w:rPr>
          <w:sz w:val="2"/>
          <w:szCs w:val="2"/>
        </w:rPr>
      </w:pPr>
    </w:p>
    <w:p w:rsidR="004353AB" w:rsidRPr="00A92641" w:rsidRDefault="004353AB" w:rsidP="004353AB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6"/>
        <w:gridCol w:w="2387"/>
      </w:tblGrid>
      <w:tr w:rsidR="004353AB" w:rsidRPr="00A92641" w:rsidTr="00683A22">
        <w:trPr>
          <w:trHeight w:hRule="exact" w:val="245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Значение показателя</w:t>
            </w:r>
          </w:p>
        </w:tc>
      </w:tr>
      <w:tr w:rsidR="004353AB" w:rsidRPr="00A92641" w:rsidTr="00683A2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Резервный фонд, предусмотренный решением о бюджете,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DB1277" w:rsidP="00196906">
            <w:pPr>
              <w:framePr w:w="10152" w:h="1214" w:hSpace="41" w:wrap="notBeside" w:vAnchor="text" w:hAnchor="text" w:x="-232" w:y="846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5</w:t>
            </w:r>
            <w:r w:rsidR="00CB6E1E" w:rsidRPr="00196906">
              <w:rPr>
                <w:sz w:val="20"/>
                <w:szCs w:val="20"/>
              </w:rPr>
              <w:t>,0</w:t>
            </w:r>
          </w:p>
        </w:tc>
      </w:tr>
      <w:tr w:rsidR="004353AB" w:rsidRPr="00A92641" w:rsidTr="00683A2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Принято по распоряжениям об использовании резервного фонда,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DB1277" w:rsidP="00196906">
            <w:pPr>
              <w:framePr w:w="10152" w:h="1214" w:hSpace="41" w:wrap="notBeside" w:vAnchor="text" w:hAnchor="text" w:x="-232" w:y="846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5</w:t>
            </w:r>
            <w:r w:rsidR="00CB6E1E" w:rsidRPr="00196906">
              <w:rPr>
                <w:sz w:val="20"/>
                <w:szCs w:val="20"/>
              </w:rPr>
              <w:t>,0</w:t>
            </w:r>
          </w:p>
        </w:tc>
      </w:tr>
      <w:tr w:rsidR="004353AB" w:rsidRPr="00A92641" w:rsidTr="00683A2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Исполнено, %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CB6E1E" w:rsidP="00196906">
            <w:pPr>
              <w:framePr w:w="10152" w:h="1214" w:hSpace="41" w:wrap="notBeside" w:vAnchor="text" w:hAnchor="text" w:x="-232" w:y="846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0,0</w:t>
            </w:r>
          </w:p>
        </w:tc>
      </w:tr>
      <w:tr w:rsidR="004353AB" w:rsidRPr="00A92641" w:rsidTr="00683A22">
        <w:trPr>
          <w:trHeight w:hRule="exact" w:val="25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Неиспользованные ассигнования,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DB1277" w:rsidP="00196906">
            <w:pPr>
              <w:framePr w:w="10152" w:h="1214" w:hSpace="41" w:wrap="notBeside" w:vAnchor="text" w:hAnchor="text" w:x="-232" w:y="846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5</w:t>
            </w:r>
            <w:r w:rsidR="00CB6E1E" w:rsidRPr="00196906">
              <w:rPr>
                <w:sz w:val="20"/>
                <w:szCs w:val="20"/>
              </w:rPr>
              <w:t>,0</w:t>
            </w:r>
          </w:p>
        </w:tc>
      </w:tr>
    </w:tbl>
    <w:p w:rsidR="004353AB" w:rsidRPr="00A92641" w:rsidRDefault="004353AB" w:rsidP="004353AB">
      <w:pPr>
        <w:rPr>
          <w:sz w:val="2"/>
          <w:szCs w:val="2"/>
        </w:rPr>
      </w:pPr>
    </w:p>
    <w:tbl>
      <w:tblPr>
        <w:tblpPr w:leftFromText="180" w:rightFromText="180" w:vertAnchor="page" w:horzAnchor="margin" w:tblpY="7516"/>
        <w:tblOverlap w:val="never"/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7"/>
        <w:gridCol w:w="2482"/>
        <w:gridCol w:w="1243"/>
        <w:gridCol w:w="2651"/>
      </w:tblGrid>
      <w:tr w:rsidR="004353AB" w:rsidRPr="00A92641" w:rsidTr="00CB6E1E">
        <w:trPr>
          <w:trHeight w:hRule="exact" w:val="70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Распределено по НПА об использовании средств резервного фонда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Исполнено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Удельный вес исполнения каждого мероприятия в общей сумме исполнени</w:t>
            </w:r>
            <w:r w:rsidRPr="00196906">
              <w:rPr>
                <w:rStyle w:val="29pt"/>
                <w:rFonts w:eastAsia="Calibri"/>
                <w:sz w:val="20"/>
                <w:szCs w:val="20"/>
              </w:rPr>
              <w:t>я</w:t>
            </w:r>
            <w:r w:rsidRPr="00196906">
              <w:rPr>
                <w:rStyle w:val="29pt"/>
                <w:sz w:val="20"/>
                <w:szCs w:val="20"/>
              </w:rPr>
              <w:t>, %</w:t>
            </w:r>
          </w:p>
        </w:tc>
      </w:tr>
      <w:tr w:rsidR="004353AB" w:rsidRPr="00A92641" w:rsidTr="00CB6E1E">
        <w:trPr>
          <w:trHeight w:hRule="exact" w:val="43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Резервный фонд, всего</w:t>
            </w:r>
            <w:r w:rsidRPr="00196906">
              <w:rPr>
                <w:rStyle w:val="29pt"/>
                <w:rFonts w:eastAsia="Calibri"/>
                <w:sz w:val="20"/>
                <w:szCs w:val="20"/>
              </w:rPr>
              <w:t xml:space="preserve"> (тыс. руб.)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DB1277" w:rsidP="00196906">
            <w:pPr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5</w:t>
            </w:r>
            <w:r w:rsidR="00420A02" w:rsidRPr="00196906">
              <w:rPr>
                <w:sz w:val="20"/>
                <w:szCs w:val="20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20A02" w:rsidP="00196906">
            <w:pPr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59229C" w:rsidP="00196906">
            <w:pPr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0</w:t>
            </w:r>
          </w:p>
        </w:tc>
      </w:tr>
      <w:tr w:rsidR="004353AB" w:rsidRPr="00A92641" w:rsidTr="00CB6E1E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В том числе по мероприятиям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</w:tr>
      <w:tr w:rsidR="004353AB" w:rsidRPr="00A92641" w:rsidTr="00CB6E1E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Расходы на мероприятие 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</w:tr>
      <w:tr w:rsidR="004353AB" w:rsidRPr="00A92641" w:rsidTr="00CB6E1E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Расходы на мероприятие 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</w:tr>
      <w:tr w:rsidR="004353AB" w:rsidRPr="00A92641" w:rsidTr="00CB6E1E">
        <w:trPr>
          <w:trHeight w:hRule="exact" w:val="25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Расходы на мероприятие 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4353AB" w:rsidRPr="00A92641" w:rsidRDefault="004353AB" w:rsidP="004353AB">
      <w:pPr>
        <w:rPr>
          <w:sz w:val="2"/>
          <w:szCs w:val="2"/>
        </w:rPr>
      </w:pPr>
    </w:p>
    <w:p w:rsidR="00CB6E1E" w:rsidRPr="00A92641" w:rsidRDefault="00CB6E1E" w:rsidP="00CB6E1E">
      <w:pPr>
        <w:pStyle w:val="a4"/>
        <w:framePr w:w="9734" w:h="665" w:hSpace="41" w:wrap="notBeside" w:vAnchor="text" w:hAnchor="page" w:x="1460" w:y="85"/>
        <w:shd w:val="clear" w:color="auto" w:fill="auto"/>
        <w:spacing w:line="280" w:lineRule="exact"/>
        <w:rPr>
          <w:rFonts w:ascii="Times New Roman" w:hAnsi="Times New Roman"/>
        </w:rPr>
      </w:pPr>
    </w:p>
    <w:p w:rsidR="00CB6E1E" w:rsidRPr="00A92641" w:rsidRDefault="00CB6E1E" w:rsidP="00CB6E1E">
      <w:pPr>
        <w:pStyle w:val="a4"/>
        <w:framePr w:w="9734" w:h="665" w:hSpace="41" w:wrap="notBeside" w:vAnchor="text" w:hAnchor="page" w:x="1460" w:y="85"/>
        <w:shd w:val="clear" w:color="auto" w:fill="auto"/>
        <w:spacing w:line="280" w:lineRule="exact"/>
        <w:rPr>
          <w:rFonts w:ascii="Times New Roman" w:hAnsi="Times New Roman"/>
        </w:rPr>
      </w:pPr>
      <w:r w:rsidRPr="00A9264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Сведения об использовании средств резервного фонда                </w:t>
      </w:r>
      <w:r w:rsidRPr="00A92641">
        <w:rPr>
          <w:rFonts w:ascii="Times New Roman" w:hAnsi="Times New Roman"/>
          <w:color w:val="000000"/>
          <w:lang w:eastAsia="ru-RU" w:bidi="ru-RU"/>
        </w:rPr>
        <w:t>Таблица 8</w:t>
      </w:r>
    </w:p>
    <w:p w:rsidR="004353AB" w:rsidRPr="00A92641" w:rsidRDefault="00A72358" w:rsidP="004353AB">
      <w:pPr>
        <w:tabs>
          <w:tab w:val="left" w:pos="8462"/>
        </w:tabs>
        <w:spacing w:line="280" w:lineRule="exact"/>
        <w:rPr>
          <w:color w:val="000000"/>
          <w:vertAlign w:val="superscript"/>
          <w:lang w:bidi="ru-RU"/>
        </w:rPr>
      </w:pPr>
      <w:r w:rsidRPr="00A92641">
        <w:rPr>
          <w:color w:val="000000"/>
          <w:vertAlign w:val="superscript"/>
          <w:lang w:bidi="ru-RU"/>
        </w:rPr>
        <w:t xml:space="preserve"> </w:t>
      </w:r>
    </w:p>
    <w:p w:rsidR="004353AB" w:rsidRPr="00A92641" w:rsidRDefault="004353AB" w:rsidP="004353AB">
      <w:pPr>
        <w:tabs>
          <w:tab w:val="left" w:pos="8462"/>
        </w:tabs>
        <w:spacing w:line="280" w:lineRule="exact"/>
        <w:rPr>
          <w:color w:val="000000"/>
          <w:vertAlign w:val="superscript"/>
          <w:lang w:bidi="ru-RU"/>
        </w:rPr>
      </w:pPr>
    </w:p>
    <w:p w:rsidR="009E046D" w:rsidRPr="00A92641" w:rsidRDefault="009E046D" w:rsidP="004353AB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96906" w:rsidRDefault="00196906" w:rsidP="004353AB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4353AB" w:rsidRPr="00196906" w:rsidRDefault="004353AB" w:rsidP="004353A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196906">
        <w:rPr>
          <w:sz w:val="22"/>
          <w:szCs w:val="22"/>
        </w:rPr>
        <w:t>Таблица 10</w:t>
      </w:r>
    </w:p>
    <w:p w:rsidR="004353AB" w:rsidRPr="00A92641" w:rsidRDefault="004353AB" w:rsidP="004353A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92641">
        <w:rPr>
          <w:b/>
        </w:rPr>
        <w:t>Сведения об использовании бюджетных средств муниципального дорожного фонда (МДФ)</w:t>
      </w:r>
    </w:p>
    <w:p w:rsidR="004353AB" w:rsidRPr="00A92641" w:rsidRDefault="004353AB" w:rsidP="004353AB">
      <w:pPr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A92641">
        <w:rPr>
          <w:sz w:val="18"/>
          <w:szCs w:val="18"/>
        </w:rPr>
        <w:t>в тыс. рублей</w:t>
      </w:r>
    </w:p>
    <w:tbl>
      <w:tblPr>
        <w:tblW w:w="51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848"/>
        <w:gridCol w:w="758"/>
        <w:gridCol w:w="822"/>
        <w:gridCol w:w="691"/>
        <w:gridCol w:w="1068"/>
        <w:gridCol w:w="998"/>
        <w:gridCol w:w="1160"/>
        <w:gridCol w:w="1018"/>
        <w:gridCol w:w="1299"/>
      </w:tblGrid>
      <w:tr w:rsidR="004353AB" w:rsidRPr="00A92641" w:rsidTr="00CB6E1E">
        <w:tc>
          <w:tcPr>
            <w:tcW w:w="565" w:type="pct"/>
            <w:vMerge w:val="restart"/>
            <w:shd w:val="clear" w:color="auto" w:fill="auto"/>
            <w:vAlign w:val="center"/>
          </w:tcPr>
          <w:p w:rsidR="004353AB" w:rsidRPr="00A92641" w:rsidRDefault="00886988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о</w:t>
            </w:r>
            <w:r w:rsidR="004353AB" w:rsidRPr="00A92641">
              <w:rPr>
                <w:sz w:val="18"/>
                <w:szCs w:val="18"/>
              </w:rPr>
              <w:t xml:space="preserve">статок бюджет-ных </w:t>
            </w:r>
            <w:proofErr w:type="spellStart"/>
            <w:r w:rsidR="004353AB" w:rsidRPr="00A92641">
              <w:rPr>
                <w:sz w:val="18"/>
                <w:szCs w:val="18"/>
              </w:rPr>
              <w:t>ассигно-ваний</w:t>
            </w:r>
            <w:proofErr w:type="spellEnd"/>
            <w:r w:rsidR="004353AB" w:rsidRPr="00A92641">
              <w:rPr>
                <w:sz w:val="18"/>
                <w:szCs w:val="18"/>
              </w:rPr>
              <w:t xml:space="preserve"> МДФ на начало отчетного года </w:t>
            </w:r>
          </w:p>
        </w:tc>
        <w:tc>
          <w:tcPr>
            <w:tcW w:w="1597" w:type="pct"/>
            <w:gridSpan w:val="4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Фактические доходы МДФ в отчетном году</w:t>
            </w:r>
          </w:p>
        </w:tc>
        <w:tc>
          <w:tcPr>
            <w:tcW w:w="2173" w:type="pct"/>
            <w:gridSpan w:val="4"/>
            <w:vMerge w:val="restar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Бюджетные ассигнования МДФ на отчетный год</w:t>
            </w:r>
          </w:p>
        </w:tc>
        <w:tc>
          <w:tcPr>
            <w:tcW w:w="665" w:type="pct"/>
            <w:vMerge w:val="restart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 xml:space="preserve">Остаток не использованных бюджетных ассигнований МДФ </w:t>
            </w:r>
          </w:p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на конец отчетного года</w:t>
            </w:r>
          </w:p>
        </w:tc>
      </w:tr>
      <w:tr w:rsidR="004353AB" w:rsidRPr="00A92641" w:rsidTr="00CB6E1E">
        <w:tc>
          <w:tcPr>
            <w:tcW w:w="565" w:type="pct"/>
            <w:vMerge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34" w:type="pct"/>
            <w:vMerge w:val="restar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Все-</w:t>
            </w:r>
            <w:proofErr w:type="spellStart"/>
            <w:r w:rsidRPr="00A92641">
              <w:rPr>
                <w:sz w:val="18"/>
                <w:szCs w:val="18"/>
              </w:rPr>
              <w:t>го</w:t>
            </w:r>
            <w:proofErr w:type="spellEnd"/>
          </w:p>
        </w:tc>
        <w:tc>
          <w:tcPr>
            <w:tcW w:w="1163" w:type="pct"/>
            <w:gridSpan w:val="3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в т. ч.</w:t>
            </w:r>
          </w:p>
        </w:tc>
        <w:tc>
          <w:tcPr>
            <w:tcW w:w="2173" w:type="pct"/>
            <w:gridSpan w:val="4"/>
            <w:vMerge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5" w:type="pct"/>
            <w:vMerge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353AB" w:rsidRPr="00A92641" w:rsidTr="00CB6E1E">
        <w:tc>
          <w:tcPr>
            <w:tcW w:w="565" w:type="pct"/>
            <w:vMerge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34" w:type="pct"/>
            <w:vMerge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A92641">
              <w:rPr>
                <w:sz w:val="18"/>
                <w:szCs w:val="18"/>
              </w:rPr>
              <w:t>Акци-зы</w:t>
            </w:r>
            <w:proofErr w:type="spellEnd"/>
          </w:p>
        </w:tc>
        <w:tc>
          <w:tcPr>
            <w:tcW w:w="421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A92641">
              <w:rPr>
                <w:sz w:val="18"/>
                <w:szCs w:val="18"/>
              </w:rPr>
              <w:t>Субси-дия</w:t>
            </w:r>
            <w:proofErr w:type="spellEnd"/>
          </w:p>
        </w:tc>
        <w:tc>
          <w:tcPr>
            <w:tcW w:w="354" w:type="pct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иные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 xml:space="preserve">Плановый объем расходов, </w:t>
            </w:r>
            <w:proofErr w:type="spellStart"/>
            <w:r w:rsidRPr="00A92641">
              <w:rPr>
                <w:sz w:val="18"/>
                <w:szCs w:val="18"/>
              </w:rPr>
              <w:t>предус-мотрен-ный</w:t>
            </w:r>
            <w:proofErr w:type="spellEnd"/>
            <w:r w:rsidRPr="00A92641">
              <w:rPr>
                <w:sz w:val="18"/>
                <w:szCs w:val="18"/>
              </w:rPr>
              <w:t xml:space="preserve"> решением о бюджете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A92641">
              <w:rPr>
                <w:sz w:val="18"/>
                <w:szCs w:val="18"/>
              </w:rPr>
              <w:t>Следо-вало</w:t>
            </w:r>
            <w:proofErr w:type="spellEnd"/>
            <w:r w:rsidRPr="00A92641">
              <w:rPr>
                <w:sz w:val="18"/>
                <w:szCs w:val="18"/>
              </w:rPr>
              <w:t xml:space="preserve"> </w:t>
            </w:r>
            <w:proofErr w:type="spellStart"/>
            <w:r w:rsidRPr="00A92641">
              <w:rPr>
                <w:sz w:val="18"/>
                <w:szCs w:val="18"/>
              </w:rPr>
              <w:t>предус-мотреть</w:t>
            </w:r>
            <w:proofErr w:type="spellEnd"/>
          </w:p>
        </w:tc>
        <w:tc>
          <w:tcPr>
            <w:tcW w:w="594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Сумма занижения планового объема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A92641">
              <w:rPr>
                <w:sz w:val="18"/>
                <w:szCs w:val="18"/>
              </w:rPr>
              <w:t>Факти-ческие</w:t>
            </w:r>
            <w:proofErr w:type="spellEnd"/>
            <w:r w:rsidRPr="00A92641">
              <w:rPr>
                <w:sz w:val="18"/>
                <w:szCs w:val="18"/>
              </w:rPr>
              <w:t xml:space="preserve"> расходы</w:t>
            </w:r>
          </w:p>
        </w:tc>
        <w:tc>
          <w:tcPr>
            <w:tcW w:w="665" w:type="pct"/>
            <w:vMerge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353AB" w:rsidRPr="00A92641" w:rsidTr="00CB6E1E">
        <w:tc>
          <w:tcPr>
            <w:tcW w:w="565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1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2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4</w:t>
            </w:r>
          </w:p>
        </w:tc>
        <w:tc>
          <w:tcPr>
            <w:tcW w:w="354" w:type="pct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6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7 (1+2)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8 (7-6)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9</w:t>
            </w:r>
          </w:p>
        </w:tc>
        <w:tc>
          <w:tcPr>
            <w:tcW w:w="665" w:type="pct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10 (7-9)</w:t>
            </w:r>
          </w:p>
        </w:tc>
      </w:tr>
      <w:tr w:rsidR="004353AB" w:rsidRPr="003160C6" w:rsidTr="00CB6E1E">
        <w:tc>
          <w:tcPr>
            <w:tcW w:w="565" w:type="pct"/>
            <w:shd w:val="clear" w:color="auto" w:fill="auto"/>
            <w:vAlign w:val="center"/>
          </w:tcPr>
          <w:p w:rsidR="004353AB" w:rsidRPr="003160C6" w:rsidRDefault="00CB6E1E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4353AB" w:rsidRPr="003160C6" w:rsidRDefault="00917333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569,7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4353AB" w:rsidRPr="003160C6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4353AB" w:rsidRPr="003160C6" w:rsidRDefault="00917333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569,7</w:t>
            </w:r>
          </w:p>
        </w:tc>
        <w:tc>
          <w:tcPr>
            <w:tcW w:w="354" w:type="pct"/>
            <w:vAlign w:val="center"/>
          </w:tcPr>
          <w:p w:rsidR="004353AB" w:rsidRPr="003160C6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:rsidR="004353AB" w:rsidRPr="003160C6" w:rsidRDefault="00917333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569,7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4353AB" w:rsidRPr="003160C6" w:rsidRDefault="00917333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569,7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353AB" w:rsidRPr="003160C6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4353AB" w:rsidRPr="003160C6" w:rsidRDefault="00917333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569,7</w:t>
            </w:r>
          </w:p>
        </w:tc>
        <w:tc>
          <w:tcPr>
            <w:tcW w:w="665" w:type="pct"/>
            <w:vAlign w:val="center"/>
          </w:tcPr>
          <w:p w:rsidR="004353AB" w:rsidRPr="003160C6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4353AB" w:rsidRPr="003160C6" w:rsidRDefault="004353AB" w:rsidP="004353AB">
      <w:pPr>
        <w:rPr>
          <w:sz w:val="18"/>
          <w:szCs w:val="18"/>
        </w:rPr>
      </w:pPr>
    </w:p>
    <w:p w:rsidR="004353AB" w:rsidRDefault="004353AB" w:rsidP="004353AB">
      <w:bookmarkStart w:id="0" w:name="_GoBack"/>
      <w:bookmarkEnd w:id="0"/>
    </w:p>
    <w:sectPr w:rsidR="004353AB" w:rsidSect="00542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AB"/>
    <w:rsid w:val="000065E5"/>
    <w:rsid w:val="00196906"/>
    <w:rsid w:val="00243DC4"/>
    <w:rsid w:val="002D5DAC"/>
    <w:rsid w:val="00420A02"/>
    <w:rsid w:val="004353AB"/>
    <w:rsid w:val="0054284B"/>
    <w:rsid w:val="0059229C"/>
    <w:rsid w:val="007B3005"/>
    <w:rsid w:val="008465CD"/>
    <w:rsid w:val="00886988"/>
    <w:rsid w:val="00917333"/>
    <w:rsid w:val="009E046D"/>
    <w:rsid w:val="00A72358"/>
    <w:rsid w:val="00A92641"/>
    <w:rsid w:val="00C67FF8"/>
    <w:rsid w:val="00CB6E1E"/>
    <w:rsid w:val="00DB1277"/>
    <w:rsid w:val="00DD7F3B"/>
    <w:rsid w:val="00ED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46F34"/>
  <w15:docId w15:val="{23A41CFA-9CF1-4716-8292-5303C215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353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53AB"/>
    <w:pPr>
      <w:widowControl w:val="0"/>
      <w:shd w:val="clear" w:color="auto" w:fill="FFFFFF"/>
      <w:spacing w:after="1380" w:line="0" w:lineRule="atLeast"/>
      <w:jc w:val="center"/>
    </w:pPr>
    <w:rPr>
      <w:rFonts w:asciiTheme="minorHAnsi" w:hAnsiTheme="minorHAnsi"/>
      <w:sz w:val="22"/>
      <w:szCs w:val="28"/>
      <w:lang w:eastAsia="en-US"/>
    </w:rPr>
  </w:style>
  <w:style w:type="character" w:customStyle="1" w:styleId="a3">
    <w:name w:val="Подпись к таблице_"/>
    <w:basedOn w:val="a0"/>
    <w:link w:val="a4"/>
    <w:rsid w:val="004353AB"/>
    <w:rPr>
      <w:rFonts w:eastAsia="Times New Roman" w:cs="Times New Roman"/>
      <w:szCs w:val="28"/>
      <w:shd w:val="clear" w:color="auto" w:fill="FFFFFF"/>
    </w:rPr>
  </w:style>
  <w:style w:type="character" w:customStyle="1" w:styleId="3">
    <w:name w:val="Подпись к таблице (3)"/>
    <w:basedOn w:val="a0"/>
    <w:rsid w:val="00435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435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a4">
    <w:name w:val="Подпись к таблице"/>
    <w:basedOn w:val="a"/>
    <w:link w:val="a3"/>
    <w:rsid w:val="004353AB"/>
    <w:pPr>
      <w:widowControl w:val="0"/>
      <w:shd w:val="clear" w:color="auto" w:fill="FFFFFF"/>
      <w:spacing w:line="0" w:lineRule="atLeast"/>
      <w:jc w:val="right"/>
    </w:pPr>
    <w:rPr>
      <w:rFonts w:asciiTheme="minorHAnsi" w:hAnsiTheme="minorHAnsi"/>
      <w:sz w:val="22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723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3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22</cp:revision>
  <cp:lastPrinted>2021-03-05T02:55:00Z</cp:lastPrinted>
  <dcterms:created xsi:type="dcterms:W3CDTF">2020-03-02T03:19:00Z</dcterms:created>
  <dcterms:modified xsi:type="dcterms:W3CDTF">2022-03-24T04:15:00Z</dcterms:modified>
</cp:coreProperties>
</file>