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54" w:rsidRPr="00353063" w:rsidRDefault="00AA7BB7">
      <w:pPr>
        <w:jc w:val="center"/>
        <w:rPr>
          <w:b/>
          <w:sz w:val="28"/>
          <w:szCs w:val="28"/>
        </w:rPr>
      </w:pPr>
      <w:r w:rsidRPr="00353063">
        <w:rPr>
          <w:b/>
          <w:sz w:val="28"/>
          <w:szCs w:val="28"/>
        </w:rPr>
        <w:t xml:space="preserve">Р О С </w:t>
      </w:r>
      <w:proofErr w:type="spellStart"/>
      <w:proofErr w:type="gramStart"/>
      <w:r w:rsidRPr="00353063">
        <w:rPr>
          <w:b/>
          <w:sz w:val="28"/>
          <w:szCs w:val="28"/>
        </w:rPr>
        <w:t>С</w:t>
      </w:r>
      <w:proofErr w:type="spellEnd"/>
      <w:proofErr w:type="gramEnd"/>
      <w:r w:rsidRPr="00353063">
        <w:rPr>
          <w:b/>
          <w:sz w:val="28"/>
          <w:szCs w:val="28"/>
        </w:rPr>
        <w:t xml:space="preserve"> И Й С К А Я  Ф Е Д Е Р А Ц И Я </w:t>
      </w:r>
    </w:p>
    <w:p w:rsidR="001F7A54" w:rsidRPr="00353063" w:rsidRDefault="00AA7BB7">
      <w:pPr>
        <w:jc w:val="center"/>
        <w:rPr>
          <w:b/>
          <w:sz w:val="32"/>
          <w:szCs w:val="32"/>
        </w:rPr>
      </w:pPr>
      <w:r w:rsidRPr="00353063">
        <w:rPr>
          <w:b/>
          <w:sz w:val="32"/>
          <w:szCs w:val="32"/>
        </w:rPr>
        <w:t>АДМИНИСТРАЦИЯ</w:t>
      </w:r>
      <w:r w:rsidR="004647AF">
        <w:rPr>
          <w:b/>
          <w:sz w:val="32"/>
          <w:szCs w:val="32"/>
        </w:rPr>
        <w:t xml:space="preserve"> </w:t>
      </w:r>
      <w:r w:rsidR="00096E04">
        <w:rPr>
          <w:b/>
          <w:sz w:val="32"/>
          <w:szCs w:val="32"/>
        </w:rPr>
        <w:t>ПОЛОМОШЕНСКО</w:t>
      </w:r>
      <w:r w:rsidR="004647AF">
        <w:rPr>
          <w:b/>
          <w:sz w:val="32"/>
          <w:szCs w:val="32"/>
        </w:rPr>
        <w:t xml:space="preserve">ГО СЕЛЬСОВЕТА </w:t>
      </w:r>
      <w:r w:rsidRPr="00353063">
        <w:rPr>
          <w:b/>
          <w:sz w:val="32"/>
          <w:szCs w:val="32"/>
        </w:rPr>
        <w:t>НОВИЧИХИНСКОГО РАЙОНА</w:t>
      </w:r>
    </w:p>
    <w:p w:rsidR="001F7A54" w:rsidRPr="00353063" w:rsidRDefault="00AA7BB7">
      <w:pPr>
        <w:jc w:val="center"/>
        <w:rPr>
          <w:b/>
          <w:sz w:val="32"/>
          <w:szCs w:val="32"/>
        </w:rPr>
      </w:pPr>
      <w:r w:rsidRPr="00353063">
        <w:rPr>
          <w:b/>
          <w:sz w:val="32"/>
          <w:szCs w:val="32"/>
        </w:rPr>
        <w:t>АЛТАЙСКОГО КРАЯ</w:t>
      </w:r>
    </w:p>
    <w:p w:rsidR="001F7A54" w:rsidRPr="00353063" w:rsidRDefault="001F7A54">
      <w:pPr>
        <w:jc w:val="center"/>
        <w:rPr>
          <w:b/>
          <w:sz w:val="28"/>
          <w:szCs w:val="28"/>
        </w:rPr>
      </w:pPr>
    </w:p>
    <w:p w:rsidR="001F7A54" w:rsidRPr="00353063" w:rsidRDefault="001F7A54">
      <w:pPr>
        <w:jc w:val="center"/>
        <w:rPr>
          <w:b/>
          <w:sz w:val="28"/>
          <w:szCs w:val="28"/>
        </w:rPr>
      </w:pPr>
    </w:p>
    <w:p w:rsidR="001F7A54" w:rsidRPr="00353063" w:rsidRDefault="00AA7BB7">
      <w:pPr>
        <w:jc w:val="center"/>
        <w:rPr>
          <w:b/>
          <w:sz w:val="36"/>
          <w:szCs w:val="36"/>
        </w:rPr>
      </w:pPr>
      <w:r w:rsidRPr="00353063">
        <w:rPr>
          <w:b/>
          <w:sz w:val="36"/>
          <w:szCs w:val="36"/>
        </w:rPr>
        <w:t>ПОСТАНОВЛЕНИЕ</w:t>
      </w:r>
    </w:p>
    <w:p w:rsidR="001F7A54" w:rsidRPr="00353063" w:rsidRDefault="001F7A54">
      <w:pPr>
        <w:jc w:val="center"/>
        <w:rPr>
          <w:b/>
          <w:sz w:val="28"/>
          <w:szCs w:val="28"/>
        </w:rPr>
      </w:pPr>
    </w:p>
    <w:p w:rsidR="001F7A54" w:rsidRPr="00353063" w:rsidRDefault="001F7A54">
      <w:pPr>
        <w:jc w:val="center"/>
        <w:rPr>
          <w:b/>
          <w:sz w:val="28"/>
          <w:szCs w:val="28"/>
        </w:rPr>
      </w:pPr>
    </w:p>
    <w:p w:rsidR="001F7A54" w:rsidRPr="00353063" w:rsidRDefault="00096E04">
      <w:pPr>
        <w:jc w:val="both"/>
        <w:rPr>
          <w:b/>
          <w:sz w:val="28"/>
          <w:szCs w:val="28"/>
        </w:rPr>
      </w:pPr>
      <w:r>
        <w:rPr>
          <w:b/>
          <w:sz w:val="28"/>
          <w:szCs w:val="28"/>
        </w:rPr>
        <w:t>10</w:t>
      </w:r>
      <w:r w:rsidR="00AA7BB7" w:rsidRPr="00353063">
        <w:rPr>
          <w:b/>
          <w:sz w:val="28"/>
          <w:szCs w:val="28"/>
        </w:rPr>
        <w:t>.</w:t>
      </w:r>
      <w:r>
        <w:rPr>
          <w:b/>
          <w:sz w:val="28"/>
          <w:szCs w:val="28"/>
        </w:rPr>
        <w:t>11.</w:t>
      </w:r>
      <w:r w:rsidR="00AA7BB7" w:rsidRPr="00353063">
        <w:rPr>
          <w:b/>
          <w:sz w:val="28"/>
          <w:szCs w:val="28"/>
        </w:rPr>
        <w:t>202</w:t>
      </w:r>
      <w:r w:rsidR="00F045DA" w:rsidRPr="00353063">
        <w:rPr>
          <w:b/>
          <w:sz w:val="28"/>
          <w:szCs w:val="28"/>
        </w:rPr>
        <w:t>1</w:t>
      </w:r>
      <w:r>
        <w:rPr>
          <w:b/>
          <w:sz w:val="28"/>
          <w:szCs w:val="28"/>
        </w:rPr>
        <w:t xml:space="preserve">  №</w:t>
      </w:r>
      <w:r w:rsidR="00956B27">
        <w:rPr>
          <w:b/>
          <w:sz w:val="28"/>
          <w:szCs w:val="28"/>
        </w:rPr>
        <w:t xml:space="preserve"> </w:t>
      </w:r>
      <w:r>
        <w:rPr>
          <w:b/>
          <w:sz w:val="28"/>
          <w:szCs w:val="28"/>
        </w:rPr>
        <w:t>26/2</w:t>
      </w:r>
      <w:r w:rsidR="00AA7BB7" w:rsidRPr="00353063">
        <w:rPr>
          <w:b/>
          <w:sz w:val="28"/>
          <w:szCs w:val="28"/>
        </w:rPr>
        <w:t xml:space="preserve">                                                   </w:t>
      </w:r>
      <w:r w:rsidR="004647AF">
        <w:rPr>
          <w:b/>
          <w:sz w:val="28"/>
          <w:szCs w:val="28"/>
        </w:rPr>
        <w:t xml:space="preserve">                     с. </w:t>
      </w:r>
      <w:r>
        <w:rPr>
          <w:b/>
          <w:sz w:val="28"/>
          <w:szCs w:val="28"/>
        </w:rPr>
        <w:t>Поломошное</w:t>
      </w:r>
    </w:p>
    <w:p w:rsidR="001F7A54" w:rsidRPr="00353063" w:rsidRDefault="001F7A54">
      <w:pPr>
        <w:jc w:val="both"/>
        <w:rPr>
          <w:b/>
          <w:sz w:val="28"/>
          <w:szCs w:val="28"/>
        </w:rPr>
      </w:pPr>
    </w:p>
    <w:p w:rsidR="001F7A54" w:rsidRPr="00353063" w:rsidRDefault="00AA7BB7">
      <w:pPr>
        <w:pStyle w:val="a4"/>
        <w:ind w:right="5101"/>
        <w:jc w:val="both"/>
        <w:rPr>
          <w:b w:val="0"/>
          <w:sz w:val="28"/>
          <w:szCs w:val="28"/>
        </w:rPr>
      </w:pPr>
      <w:r w:rsidRPr="00353063">
        <w:rPr>
          <w:b w:val="0"/>
          <w:sz w:val="28"/>
          <w:szCs w:val="28"/>
        </w:rPr>
        <w:t>Об основных направлениях бюджетной и налоговой политики на 202</w:t>
      </w:r>
      <w:r w:rsidR="00F045DA" w:rsidRPr="00353063">
        <w:rPr>
          <w:b w:val="0"/>
          <w:sz w:val="28"/>
          <w:szCs w:val="28"/>
        </w:rPr>
        <w:t>2</w:t>
      </w:r>
      <w:r w:rsidRPr="00353063">
        <w:rPr>
          <w:b w:val="0"/>
          <w:sz w:val="28"/>
          <w:szCs w:val="28"/>
        </w:rPr>
        <w:t xml:space="preserve"> год</w:t>
      </w:r>
    </w:p>
    <w:p w:rsidR="001F7A54" w:rsidRPr="00353063" w:rsidRDefault="001F7A54">
      <w:pPr>
        <w:pStyle w:val="a4"/>
        <w:ind w:firstLine="567"/>
        <w:jc w:val="both"/>
        <w:rPr>
          <w:b w:val="0"/>
          <w:sz w:val="28"/>
          <w:szCs w:val="28"/>
        </w:rPr>
      </w:pPr>
      <w:bookmarkStart w:id="0" w:name="_GoBack"/>
      <w:bookmarkEnd w:id="0"/>
    </w:p>
    <w:p w:rsidR="001F7A54" w:rsidRPr="00353063" w:rsidRDefault="001F7A54">
      <w:pPr>
        <w:pStyle w:val="a4"/>
        <w:ind w:firstLine="567"/>
        <w:jc w:val="both"/>
        <w:rPr>
          <w:b w:val="0"/>
          <w:sz w:val="28"/>
          <w:szCs w:val="28"/>
        </w:rPr>
      </w:pPr>
    </w:p>
    <w:p w:rsidR="001F7A54" w:rsidRPr="00956B27" w:rsidRDefault="00AA7BB7">
      <w:pPr>
        <w:pStyle w:val="a4"/>
        <w:ind w:firstLine="567"/>
        <w:jc w:val="both"/>
        <w:rPr>
          <w:b w:val="0"/>
          <w:sz w:val="28"/>
          <w:szCs w:val="28"/>
        </w:rPr>
      </w:pPr>
      <w:r w:rsidRPr="00353063">
        <w:rPr>
          <w:b w:val="0"/>
          <w:sz w:val="28"/>
          <w:szCs w:val="28"/>
        </w:rPr>
        <w:t>В  соответствии</w:t>
      </w:r>
      <w:r w:rsidRPr="00353063">
        <w:rPr>
          <w:rStyle w:val="a3"/>
          <w:sz w:val="28"/>
          <w:szCs w:val="28"/>
        </w:rPr>
        <w:t xml:space="preserve"> со статьей 172  Бюджетного кодекса Российской Федерации, </w:t>
      </w:r>
      <w:r w:rsidRPr="00956B27">
        <w:rPr>
          <w:b w:val="0"/>
          <w:sz w:val="28"/>
          <w:szCs w:val="28"/>
        </w:rPr>
        <w:t>Решением Собрания депутатов</w:t>
      </w:r>
      <w:r w:rsidR="00096E04" w:rsidRPr="00956B27">
        <w:rPr>
          <w:b w:val="0"/>
          <w:sz w:val="28"/>
          <w:szCs w:val="28"/>
        </w:rPr>
        <w:t xml:space="preserve"> Поломошенского</w:t>
      </w:r>
      <w:r w:rsidR="00437A18" w:rsidRPr="00956B27">
        <w:rPr>
          <w:b w:val="0"/>
          <w:sz w:val="28"/>
          <w:szCs w:val="28"/>
        </w:rPr>
        <w:t xml:space="preserve"> сельсовета Новичихинского района Алтайского края </w:t>
      </w:r>
      <w:r w:rsidRPr="00956B27">
        <w:rPr>
          <w:b w:val="0"/>
          <w:sz w:val="28"/>
          <w:szCs w:val="28"/>
        </w:rPr>
        <w:t xml:space="preserve"> от 2</w:t>
      </w:r>
      <w:r w:rsidR="00096E04" w:rsidRPr="00956B27">
        <w:rPr>
          <w:b w:val="0"/>
          <w:sz w:val="28"/>
          <w:szCs w:val="28"/>
        </w:rPr>
        <w:t>6</w:t>
      </w:r>
      <w:r w:rsidR="00437A18" w:rsidRPr="00956B27">
        <w:rPr>
          <w:b w:val="0"/>
          <w:sz w:val="28"/>
          <w:szCs w:val="28"/>
        </w:rPr>
        <w:t>.1</w:t>
      </w:r>
      <w:r w:rsidR="00096E04" w:rsidRPr="00956B27">
        <w:rPr>
          <w:b w:val="0"/>
          <w:sz w:val="28"/>
          <w:szCs w:val="28"/>
        </w:rPr>
        <w:t>1</w:t>
      </w:r>
      <w:r w:rsidRPr="00956B27">
        <w:rPr>
          <w:b w:val="0"/>
          <w:sz w:val="28"/>
          <w:szCs w:val="28"/>
        </w:rPr>
        <w:t>.20</w:t>
      </w:r>
      <w:r w:rsidR="00F045DA" w:rsidRPr="00956B27">
        <w:rPr>
          <w:b w:val="0"/>
          <w:sz w:val="28"/>
          <w:szCs w:val="28"/>
        </w:rPr>
        <w:t>2</w:t>
      </w:r>
      <w:r w:rsidR="00096E04" w:rsidRPr="00956B27">
        <w:rPr>
          <w:b w:val="0"/>
          <w:sz w:val="28"/>
          <w:szCs w:val="28"/>
        </w:rPr>
        <w:t>0</w:t>
      </w:r>
      <w:r w:rsidRPr="00956B27">
        <w:rPr>
          <w:b w:val="0"/>
          <w:sz w:val="28"/>
          <w:szCs w:val="28"/>
        </w:rPr>
        <w:t xml:space="preserve">. № </w:t>
      </w:r>
      <w:r w:rsidR="00096E04" w:rsidRPr="00956B27">
        <w:rPr>
          <w:b w:val="0"/>
          <w:sz w:val="28"/>
          <w:szCs w:val="28"/>
        </w:rPr>
        <w:t>13</w:t>
      </w:r>
      <w:r w:rsidRPr="00956B27">
        <w:rPr>
          <w:b w:val="0"/>
          <w:sz w:val="28"/>
          <w:szCs w:val="28"/>
        </w:rPr>
        <w:t xml:space="preserve"> «Об утверждении Положения о бюджетном процессе и финансовом контроле </w:t>
      </w:r>
      <w:r w:rsidR="00437A18" w:rsidRPr="00956B27">
        <w:rPr>
          <w:b w:val="0"/>
          <w:sz w:val="28"/>
          <w:szCs w:val="28"/>
        </w:rPr>
        <w:t xml:space="preserve">в муниципальном образовании </w:t>
      </w:r>
      <w:r w:rsidR="00096E04" w:rsidRPr="00956B27">
        <w:rPr>
          <w:b w:val="0"/>
          <w:sz w:val="28"/>
          <w:szCs w:val="28"/>
        </w:rPr>
        <w:t>Поломошенский</w:t>
      </w:r>
      <w:r w:rsidR="00437A18" w:rsidRPr="00956B27">
        <w:rPr>
          <w:b w:val="0"/>
          <w:sz w:val="28"/>
          <w:szCs w:val="28"/>
        </w:rPr>
        <w:t xml:space="preserve"> сельсовет Новичихинского</w:t>
      </w:r>
      <w:r w:rsidRPr="00956B27">
        <w:rPr>
          <w:b w:val="0"/>
          <w:sz w:val="28"/>
          <w:szCs w:val="28"/>
        </w:rPr>
        <w:t xml:space="preserve"> район</w:t>
      </w:r>
      <w:r w:rsidR="00437A18" w:rsidRPr="00956B27">
        <w:rPr>
          <w:b w:val="0"/>
          <w:sz w:val="28"/>
          <w:szCs w:val="28"/>
        </w:rPr>
        <w:t>а</w:t>
      </w:r>
      <w:r w:rsidR="00F045DA" w:rsidRPr="00956B27">
        <w:rPr>
          <w:b w:val="0"/>
          <w:sz w:val="28"/>
          <w:szCs w:val="28"/>
        </w:rPr>
        <w:t xml:space="preserve"> Алтайского края</w:t>
      </w:r>
      <w:r w:rsidRPr="00956B27">
        <w:rPr>
          <w:b w:val="0"/>
          <w:sz w:val="28"/>
          <w:szCs w:val="28"/>
        </w:rPr>
        <w:t>», ПОСТАНОВЛЯЮ:</w:t>
      </w:r>
    </w:p>
    <w:p w:rsidR="001F7A54" w:rsidRPr="00353063" w:rsidRDefault="00AA7BB7">
      <w:pPr>
        <w:pStyle w:val="a4"/>
        <w:jc w:val="both"/>
        <w:rPr>
          <w:b w:val="0"/>
          <w:sz w:val="28"/>
          <w:szCs w:val="28"/>
        </w:rPr>
      </w:pPr>
      <w:r w:rsidRPr="00353063">
        <w:rPr>
          <w:b w:val="0"/>
          <w:sz w:val="28"/>
          <w:szCs w:val="28"/>
        </w:rPr>
        <w:tab/>
        <w:t xml:space="preserve">1. Утвердить прилагаемые основные направления бюджетной и налоговой политики </w:t>
      </w:r>
      <w:r w:rsidR="006555D2">
        <w:rPr>
          <w:b w:val="0"/>
          <w:sz w:val="28"/>
          <w:szCs w:val="28"/>
        </w:rPr>
        <w:t>Администрации ого сельсовета</w:t>
      </w:r>
      <w:r w:rsidRPr="00353063">
        <w:rPr>
          <w:rStyle w:val="a3"/>
          <w:sz w:val="28"/>
          <w:szCs w:val="28"/>
        </w:rPr>
        <w:t xml:space="preserve"> на 202</w:t>
      </w:r>
      <w:r w:rsidR="00F045DA" w:rsidRPr="00353063">
        <w:rPr>
          <w:rStyle w:val="a3"/>
          <w:sz w:val="28"/>
          <w:szCs w:val="28"/>
        </w:rPr>
        <w:t>2</w:t>
      </w:r>
      <w:r w:rsidRPr="00353063">
        <w:rPr>
          <w:rStyle w:val="a3"/>
          <w:sz w:val="28"/>
          <w:szCs w:val="28"/>
        </w:rPr>
        <w:t xml:space="preserve"> год</w:t>
      </w:r>
      <w:r w:rsidRPr="00353063">
        <w:rPr>
          <w:b w:val="0"/>
          <w:sz w:val="28"/>
          <w:szCs w:val="28"/>
        </w:rPr>
        <w:t>.</w:t>
      </w:r>
    </w:p>
    <w:p w:rsidR="001F7A54" w:rsidRPr="00353063" w:rsidRDefault="00AA7BB7">
      <w:pPr>
        <w:pStyle w:val="a4"/>
        <w:jc w:val="both"/>
        <w:rPr>
          <w:rStyle w:val="a3"/>
          <w:bCs/>
          <w:sz w:val="28"/>
          <w:szCs w:val="28"/>
        </w:rPr>
      </w:pPr>
      <w:r w:rsidRPr="00353063">
        <w:rPr>
          <w:b w:val="0"/>
          <w:sz w:val="28"/>
          <w:szCs w:val="28"/>
        </w:rPr>
        <w:tab/>
        <w:t xml:space="preserve">2. </w:t>
      </w:r>
      <w:r w:rsidRPr="00353063">
        <w:rPr>
          <w:rStyle w:val="a3"/>
          <w:sz w:val="28"/>
          <w:szCs w:val="28"/>
        </w:rPr>
        <w:t xml:space="preserve">Контроль над исполнением настоящего постановления оставляю </w:t>
      </w:r>
      <w:proofErr w:type="gramStart"/>
      <w:r w:rsidRPr="00353063">
        <w:rPr>
          <w:rStyle w:val="a3"/>
          <w:sz w:val="28"/>
          <w:szCs w:val="28"/>
        </w:rPr>
        <w:t>за</w:t>
      </w:r>
      <w:proofErr w:type="gramEnd"/>
      <w:r w:rsidRPr="00353063">
        <w:rPr>
          <w:rStyle w:val="a3"/>
          <w:sz w:val="28"/>
          <w:szCs w:val="28"/>
        </w:rPr>
        <w:t xml:space="preserve"> </w:t>
      </w:r>
    </w:p>
    <w:p w:rsidR="001F7A54" w:rsidRPr="00353063" w:rsidRDefault="00AA7BB7">
      <w:pPr>
        <w:pStyle w:val="a4"/>
        <w:jc w:val="both"/>
        <w:rPr>
          <w:rStyle w:val="a3"/>
          <w:bCs/>
          <w:sz w:val="28"/>
          <w:szCs w:val="28"/>
        </w:rPr>
      </w:pPr>
      <w:r w:rsidRPr="00353063">
        <w:rPr>
          <w:rStyle w:val="a3"/>
          <w:sz w:val="28"/>
          <w:szCs w:val="28"/>
        </w:rPr>
        <w:t>собой.</w:t>
      </w: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6555D2" w:rsidRDefault="00096E04">
      <w:pPr>
        <w:pStyle w:val="a4"/>
        <w:jc w:val="both"/>
        <w:rPr>
          <w:rStyle w:val="a3"/>
          <w:sz w:val="28"/>
          <w:szCs w:val="28"/>
        </w:rPr>
      </w:pPr>
      <w:r>
        <w:rPr>
          <w:rStyle w:val="a3"/>
          <w:sz w:val="28"/>
          <w:szCs w:val="28"/>
        </w:rPr>
        <w:t>Г</w:t>
      </w:r>
      <w:r w:rsidR="00AA7BB7" w:rsidRPr="00353063">
        <w:rPr>
          <w:rStyle w:val="a3"/>
          <w:sz w:val="28"/>
          <w:szCs w:val="28"/>
        </w:rPr>
        <w:t>лав</w:t>
      </w:r>
      <w:r>
        <w:rPr>
          <w:rStyle w:val="a3"/>
          <w:sz w:val="28"/>
          <w:szCs w:val="28"/>
        </w:rPr>
        <w:t>а</w:t>
      </w:r>
      <w:r w:rsidR="006555D2">
        <w:rPr>
          <w:rStyle w:val="a3"/>
          <w:sz w:val="28"/>
          <w:szCs w:val="28"/>
        </w:rPr>
        <w:t xml:space="preserve"> сельсовета                           </w:t>
      </w:r>
      <w:r>
        <w:rPr>
          <w:rStyle w:val="a3"/>
          <w:sz w:val="28"/>
          <w:szCs w:val="28"/>
        </w:rPr>
        <w:t xml:space="preserve">                            </w:t>
      </w:r>
      <w:r w:rsidR="00956B27">
        <w:rPr>
          <w:rStyle w:val="a3"/>
          <w:sz w:val="28"/>
          <w:szCs w:val="28"/>
        </w:rPr>
        <w:t xml:space="preserve">         </w:t>
      </w:r>
      <w:r>
        <w:rPr>
          <w:rStyle w:val="a3"/>
          <w:sz w:val="28"/>
          <w:szCs w:val="28"/>
        </w:rPr>
        <w:t>Е.И</w:t>
      </w:r>
      <w:r w:rsidR="006555D2">
        <w:rPr>
          <w:rStyle w:val="a3"/>
          <w:sz w:val="28"/>
          <w:szCs w:val="28"/>
        </w:rPr>
        <w:t xml:space="preserve">. </w:t>
      </w:r>
      <w:r>
        <w:rPr>
          <w:rStyle w:val="a3"/>
          <w:sz w:val="28"/>
          <w:szCs w:val="28"/>
        </w:rPr>
        <w:t>Шипугина</w:t>
      </w:r>
    </w:p>
    <w:p w:rsidR="001F7A54" w:rsidRPr="00353063" w:rsidRDefault="00AA7BB7">
      <w:pPr>
        <w:pStyle w:val="a4"/>
        <w:jc w:val="both"/>
        <w:rPr>
          <w:rStyle w:val="a3"/>
          <w:bCs/>
          <w:sz w:val="28"/>
          <w:szCs w:val="28"/>
        </w:rPr>
      </w:pPr>
      <w:r w:rsidRPr="00353063">
        <w:rPr>
          <w:rStyle w:val="a3"/>
          <w:sz w:val="28"/>
          <w:szCs w:val="28"/>
        </w:rPr>
        <w:t xml:space="preserve">                                                                                     </w:t>
      </w: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a4"/>
        <w:jc w:val="both"/>
        <w:rPr>
          <w:rStyle w:val="a3"/>
          <w:bCs/>
          <w:sz w:val="28"/>
          <w:szCs w:val="28"/>
        </w:rPr>
      </w:pPr>
    </w:p>
    <w:p w:rsidR="001F7A54" w:rsidRPr="00353063" w:rsidRDefault="001F7A54">
      <w:pPr>
        <w:pStyle w:val="2"/>
        <w:ind w:firstLine="0"/>
      </w:pPr>
    </w:p>
    <w:p w:rsidR="001F7A54" w:rsidRPr="00353063" w:rsidRDefault="001F7A54">
      <w:pPr>
        <w:pStyle w:val="2"/>
        <w:ind w:left="5245" w:firstLine="0"/>
      </w:pPr>
    </w:p>
    <w:p w:rsidR="001F7A54" w:rsidRPr="00353063" w:rsidRDefault="00AA7BB7">
      <w:pPr>
        <w:pStyle w:val="2"/>
        <w:ind w:left="5245" w:firstLine="0"/>
      </w:pPr>
      <w:r w:rsidRPr="00353063">
        <w:t>УТВЕРЖДЕНЫ</w:t>
      </w:r>
    </w:p>
    <w:p w:rsidR="00110BCF" w:rsidRDefault="00AA7BB7">
      <w:pPr>
        <w:pStyle w:val="2"/>
        <w:ind w:left="5245" w:firstLine="0"/>
      </w:pPr>
      <w:r w:rsidRPr="00353063">
        <w:t xml:space="preserve">постановлением Администрации </w:t>
      </w:r>
      <w:r w:rsidR="00096E04">
        <w:t>Поломошенского</w:t>
      </w:r>
      <w:r w:rsidR="00110BCF">
        <w:t xml:space="preserve"> сельсовета</w:t>
      </w:r>
    </w:p>
    <w:p w:rsidR="001F7A54" w:rsidRPr="00353063" w:rsidRDefault="00AA7BB7">
      <w:pPr>
        <w:pStyle w:val="2"/>
        <w:ind w:left="5245" w:firstLine="0"/>
      </w:pPr>
      <w:r w:rsidRPr="00353063">
        <w:t xml:space="preserve">  № </w:t>
      </w:r>
      <w:r w:rsidR="00096E04">
        <w:t>26/2</w:t>
      </w:r>
      <w:r w:rsidRPr="00353063">
        <w:t xml:space="preserve"> от </w:t>
      </w:r>
      <w:r w:rsidR="00096E04">
        <w:t>10</w:t>
      </w:r>
      <w:r w:rsidRPr="00353063">
        <w:t>.11.202</w:t>
      </w:r>
      <w:r w:rsidR="00F045DA" w:rsidRPr="00353063">
        <w:t>1</w:t>
      </w:r>
      <w:r w:rsidRPr="00353063">
        <w:t xml:space="preserve"> г.</w:t>
      </w:r>
    </w:p>
    <w:p w:rsidR="001F7A54" w:rsidRPr="00353063" w:rsidRDefault="001F7A54">
      <w:pPr>
        <w:pStyle w:val="2"/>
        <w:spacing w:line="276" w:lineRule="auto"/>
        <w:ind w:firstLine="0"/>
        <w:jc w:val="center"/>
        <w:rPr>
          <w:b/>
        </w:rPr>
      </w:pPr>
    </w:p>
    <w:p w:rsidR="001F7A54" w:rsidRPr="00110BCF" w:rsidRDefault="00AA7BB7">
      <w:pPr>
        <w:jc w:val="center"/>
        <w:rPr>
          <w:sz w:val="28"/>
          <w:szCs w:val="28"/>
        </w:rPr>
      </w:pPr>
      <w:r w:rsidRPr="00110BCF">
        <w:rPr>
          <w:sz w:val="28"/>
          <w:szCs w:val="28"/>
        </w:rPr>
        <w:t>Основные направления бюджетной и налоговой политики</w:t>
      </w:r>
    </w:p>
    <w:p w:rsidR="001F7A54" w:rsidRPr="00110BCF" w:rsidRDefault="00110BCF">
      <w:pPr>
        <w:jc w:val="center"/>
        <w:rPr>
          <w:sz w:val="28"/>
          <w:szCs w:val="28"/>
        </w:rPr>
      </w:pPr>
      <w:r w:rsidRPr="00110BCF">
        <w:rPr>
          <w:sz w:val="28"/>
          <w:szCs w:val="28"/>
        </w:rPr>
        <w:t xml:space="preserve">Администрации </w:t>
      </w:r>
      <w:r w:rsidR="00096E04">
        <w:rPr>
          <w:sz w:val="28"/>
          <w:szCs w:val="28"/>
        </w:rPr>
        <w:t>Поломошенско</w:t>
      </w:r>
      <w:r w:rsidRPr="00110BCF">
        <w:rPr>
          <w:sz w:val="28"/>
          <w:szCs w:val="28"/>
        </w:rPr>
        <w:t xml:space="preserve">го сельсовета </w:t>
      </w:r>
      <w:r w:rsidR="00AA7BB7" w:rsidRPr="00110BCF">
        <w:rPr>
          <w:sz w:val="28"/>
          <w:szCs w:val="28"/>
        </w:rPr>
        <w:t>на 202</w:t>
      </w:r>
      <w:r w:rsidR="00F045DA" w:rsidRPr="00110BCF">
        <w:rPr>
          <w:sz w:val="28"/>
          <w:szCs w:val="28"/>
        </w:rPr>
        <w:t>2</w:t>
      </w:r>
      <w:r w:rsidR="00AA7BB7" w:rsidRPr="00110BCF">
        <w:rPr>
          <w:sz w:val="28"/>
          <w:szCs w:val="28"/>
        </w:rPr>
        <w:t xml:space="preserve"> год</w:t>
      </w:r>
    </w:p>
    <w:p w:rsidR="001F7A54" w:rsidRPr="00353063" w:rsidRDefault="001F7A54">
      <w:pPr>
        <w:jc w:val="both"/>
        <w:rPr>
          <w:b/>
          <w:sz w:val="28"/>
          <w:szCs w:val="28"/>
        </w:rPr>
      </w:pPr>
    </w:p>
    <w:p w:rsidR="001F7A54" w:rsidRPr="00353063" w:rsidRDefault="00AA7BB7">
      <w:pPr>
        <w:jc w:val="center"/>
        <w:rPr>
          <w:sz w:val="28"/>
          <w:szCs w:val="28"/>
        </w:rPr>
      </w:pPr>
      <w:r w:rsidRPr="00353063">
        <w:rPr>
          <w:sz w:val="28"/>
          <w:szCs w:val="28"/>
        </w:rPr>
        <w:t>1. Общие положения</w:t>
      </w:r>
    </w:p>
    <w:p w:rsidR="001F7A54" w:rsidRPr="00353063" w:rsidRDefault="001F7A54">
      <w:pPr>
        <w:autoSpaceDE w:val="0"/>
        <w:autoSpaceDN w:val="0"/>
        <w:adjustRightInd w:val="0"/>
        <w:ind w:firstLine="708"/>
        <w:jc w:val="both"/>
        <w:rPr>
          <w:sz w:val="28"/>
          <w:szCs w:val="28"/>
        </w:rPr>
      </w:pPr>
    </w:p>
    <w:p w:rsidR="001F7A54" w:rsidRPr="00353063" w:rsidRDefault="001F7A54">
      <w:pPr>
        <w:autoSpaceDE w:val="0"/>
        <w:autoSpaceDN w:val="0"/>
        <w:adjustRightInd w:val="0"/>
        <w:ind w:firstLine="708"/>
        <w:jc w:val="both"/>
        <w:rPr>
          <w:sz w:val="28"/>
          <w:szCs w:val="28"/>
        </w:rPr>
      </w:pPr>
    </w:p>
    <w:p w:rsidR="001F7A54" w:rsidRPr="00353063" w:rsidRDefault="00AA7BB7">
      <w:pPr>
        <w:autoSpaceDE w:val="0"/>
        <w:autoSpaceDN w:val="0"/>
        <w:adjustRightInd w:val="0"/>
        <w:ind w:firstLine="708"/>
        <w:jc w:val="both"/>
        <w:rPr>
          <w:rFonts w:eastAsia="Calibri"/>
          <w:sz w:val="28"/>
          <w:szCs w:val="28"/>
        </w:rPr>
      </w:pPr>
      <w:proofErr w:type="gramStart"/>
      <w:r w:rsidRPr="00353063">
        <w:rPr>
          <w:sz w:val="28"/>
          <w:szCs w:val="28"/>
        </w:rPr>
        <w:t xml:space="preserve">Основные направления бюджетной и налоговой политики </w:t>
      </w:r>
      <w:r w:rsidR="00096E04">
        <w:rPr>
          <w:sz w:val="28"/>
          <w:szCs w:val="28"/>
        </w:rPr>
        <w:t>Поломошенско</w:t>
      </w:r>
      <w:r w:rsidR="00096E04" w:rsidRPr="00110BCF">
        <w:rPr>
          <w:sz w:val="28"/>
          <w:szCs w:val="28"/>
        </w:rPr>
        <w:t>го</w:t>
      </w:r>
      <w:r w:rsidR="00110BCF">
        <w:rPr>
          <w:sz w:val="28"/>
          <w:szCs w:val="28"/>
        </w:rPr>
        <w:t xml:space="preserve"> сельсовета</w:t>
      </w:r>
      <w:r w:rsidRPr="00353063">
        <w:rPr>
          <w:sz w:val="28"/>
          <w:szCs w:val="28"/>
        </w:rPr>
        <w:t xml:space="preserve"> на 202</w:t>
      </w:r>
      <w:r w:rsidR="00F045DA" w:rsidRPr="00353063">
        <w:rPr>
          <w:sz w:val="28"/>
          <w:szCs w:val="28"/>
        </w:rPr>
        <w:t>2</w:t>
      </w:r>
      <w:r w:rsidRPr="00353063">
        <w:rPr>
          <w:sz w:val="28"/>
          <w:szCs w:val="28"/>
        </w:rPr>
        <w:t xml:space="preserve"> год разработаны в соответствии с основными направлениями бюджетной и налоговой политики Алтайского края на 202</w:t>
      </w:r>
      <w:r w:rsidR="00F045DA" w:rsidRPr="00353063">
        <w:rPr>
          <w:sz w:val="28"/>
          <w:szCs w:val="28"/>
        </w:rPr>
        <w:t>2</w:t>
      </w:r>
      <w:r w:rsidRPr="00353063">
        <w:rPr>
          <w:sz w:val="28"/>
          <w:szCs w:val="28"/>
        </w:rPr>
        <w:t xml:space="preserve"> год и на плановый период 202</w:t>
      </w:r>
      <w:r w:rsidR="00F045DA" w:rsidRPr="00353063">
        <w:rPr>
          <w:sz w:val="28"/>
          <w:szCs w:val="28"/>
        </w:rPr>
        <w:t>3</w:t>
      </w:r>
      <w:r w:rsidRPr="00353063">
        <w:rPr>
          <w:sz w:val="28"/>
          <w:szCs w:val="28"/>
        </w:rPr>
        <w:t xml:space="preserve"> и 202</w:t>
      </w:r>
      <w:r w:rsidR="00F045DA" w:rsidRPr="00353063">
        <w:rPr>
          <w:sz w:val="28"/>
          <w:szCs w:val="28"/>
        </w:rPr>
        <w:t>4</w:t>
      </w:r>
      <w:r w:rsidRPr="00353063">
        <w:rPr>
          <w:sz w:val="28"/>
          <w:szCs w:val="28"/>
        </w:rPr>
        <w:t xml:space="preserve"> годов, с учетом положений Послания Президента Российской Федерации Федеральному Собранию Российской Федерации</w:t>
      </w:r>
      <w:r w:rsidRPr="00353063">
        <w:rPr>
          <w:rFonts w:eastAsia="Calibri"/>
          <w:sz w:val="28"/>
          <w:szCs w:val="28"/>
        </w:rPr>
        <w:t xml:space="preserve"> от </w:t>
      </w:r>
      <w:r w:rsidR="00F045DA" w:rsidRPr="00353063">
        <w:rPr>
          <w:rFonts w:eastAsia="Calibri"/>
          <w:sz w:val="28"/>
          <w:szCs w:val="28"/>
        </w:rPr>
        <w:t>21</w:t>
      </w:r>
      <w:r w:rsidRPr="00353063">
        <w:rPr>
          <w:rFonts w:eastAsia="Calibri"/>
          <w:sz w:val="28"/>
          <w:szCs w:val="28"/>
        </w:rPr>
        <w:t>.0</w:t>
      </w:r>
      <w:r w:rsidR="00F045DA" w:rsidRPr="00353063">
        <w:rPr>
          <w:rFonts w:eastAsia="Calibri"/>
          <w:sz w:val="28"/>
          <w:szCs w:val="28"/>
        </w:rPr>
        <w:t>4</w:t>
      </w:r>
      <w:r w:rsidRPr="00353063">
        <w:rPr>
          <w:rFonts w:eastAsia="Calibri"/>
          <w:sz w:val="28"/>
          <w:szCs w:val="28"/>
        </w:rPr>
        <w:t>.202</w:t>
      </w:r>
      <w:r w:rsidR="00F045DA" w:rsidRPr="00353063">
        <w:rPr>
          <w:rFonts w:eastAsia="Calibri"/>
          <w:sz w:val="28"/>
          <w:szCs w:val="28"/>
        </w:rPr>
        <w:t>1</w:t>
      </w:r>
      <w:r w:rsidRPr="00353063">
        <w:rPr>
          <w:rFonts w:eastAsia="Calibri"/>
          <w:sz w:val="28"/>
          <w:szCs w:val="28"/>
        </w:rPr>
        <w:t xml:space="preserve">, Указа Президента Российской Федерации от </w:t>
      </w:r>
      <w:r w:rsidR="00F045DA" w:rsidRPr="00353063">
        <w:rPr>
          <w:rFonts w:eastAsia="Calibri"/>
          <w:sz w:val="28"/>
          <w:szCs w:val="28"/>
        </w:rPr>
        <w:t>21</w:t>
      </w:r>
      <w:r w:rsidRPr="00353063">
        <w:rPr>
          <w:rFonts w:eastAsia="Calibri"/>
          <w:sz w:val="28"/>
          <w:szCs w:val="28"/>
        </w:rPr>
        <w:t>.0</w:t>
      </w:r>
      <w:r w:rsidR="00F045DA" w:rsidRPr="00353063">
        <w:rPr>
          <w:rFonts w:eastAsia="Calibri"/>
          <w:sz w:val="28"/>
          <w:szCs w:val="28"/>
        </w:rPr>
        <w:t>7</w:t>
      </w:r>
      <w:r w:rsidRPr="00353063">
        <w:rPr>
          <w:rFonts w:eastAsia="Calibri"/>
          <w:sz w:val="28"/>
          <w:szCs w:val="28"/>
        </w:rPr>
        <w:t>.20</w:t>
      </w:r>
      <w:r w:rsidR="00F045DA" w:rsidRPr="00353063">
        <w:rPr>
          <w:rFonts w:eastAsia="Calibri"/>
          <w:sz w:val="28"/>
          <w:szCs w:val="28"/>
        </w:rPr>
        <w:t>20</w:t>
      </w:r>
      <w:r w:rsidRPr="00353063">
        <w:rPr>
          <w:rFonts w:eastAsia="Calibri"/>
          <w:sz w:val="28"/>
          <w:szCs w:val="28"/>
        </w:rPr>
        <w:t xml:space="preserve"> № </w:t>
      </w:r>
      <w:r w:rsidR="00F045DA" w:rsidRPr="00353063">
        <w:rPr>
          <w:rFonts w:eastAsia="Calibri"/>
          <w:sz w:val="28"/>
          <w:szCs w:val="28"/>
        </w:rPr>
        <w:t xml:space="preserve">474 «О национальных целях </w:t>
      </w:r>
      <w:r w:rsidRPr="00353063">
        <w:rPr>
          <w:rFonts w:eastAsia="Calibri"/>
          <w:sz w:val="28"/>
          <w:szCs w:val="28"/>
        </w:rPr>
        <w:t>развития Российской Федерации</w:t>
      </w:r>
      <w:proofErr w:type="gramEnd"/>
      <w:r w:rsidRPr="00353063">
        <w:rPr>
          <w:rFonts w:eastAsia="Calibri"/>
          <w:sz w:val="28"/>
          <w:szCs w:val="28"/>
        </w:rPr>
        <w:t xml:space="preserve"> на период до 20</w:t>
      </w:r>
      <w:r w:rsidR="00F045DA" w:rsidRPr="00353063">
        <w:rPr>
          <w:rFonts w:eastAsia="Calibri"/>
          <w:sz w:val="28"/>
          <w:szCs w:val="28"/>
        </w:rPr>
        <w:t>30</w:t>
      </w:r>
      <w:r w:rsidRPr="00353063">
        <w:rPr>
          <w:rFonts w:eastAsia="Calibri"/>
          <w:sz w:val="28"/>
          <w:szCs w:val="28"/>
        </w:rPr>
        <w:t xml:space="preserve"> года», распоряжения Правительства Российской Федерации от 31.01.2019 №117-р «Концепция повышения эффективности бюджетных расходов в 2019 – 2024 годах»</w:t>
      </w:r>
      <w:r w:rsidR="00F045DA" w:rsidRPr="00353063">
        <w:rPr>
          <w:rFonts w:eastAsia="Calibri"/>
          <w:sz w:val="28"/>
          <w:szCs w:val="28"/>
        </w:rPr>
        <w:t>, мероприятий, предусмотренных индивидуальной программой социально-экономического развития Алтайского края на 2020-2024 годы, утвержденной распоряжением Правительства Российской Федерации от 08.04.2021 № 928-р</w:t>
      </w:r>
      <w:r w:rsidRPr="00353063">
        <w:rPr>
          <w:rFonts w:eastAsia="Calibri"/>
          <w:sz w:val="28"/>
          <w:szCs w:val="28"/>
        </w:rPr>
        <w:t xml:space="preserve">. </w:t>
      </w:r>
    </w:p>
    <w:p w:rsidR="001F7A54" w:rsidRPr="00353063" w:rsidRDefault="00AA7BB7">
      <w:pPr>
        <w:ind w:firstLine="709"/>
        <w:jc w:val="both"/>
        <w:rPr>
          <w:color w:val="000000"/>
          <w:sz w:val="28"/>
          <w:szCs w:val="28"/>
          <w:shd w:val="clear" w:color="auto" w:fill="FAFAFA"/>
        </w:rPr>
      </w:pPr>
      <w:proofErr w:type="gramStart"/>
      <w:r w:rsidRPr="00353063">
        <w:rPr>
          <w:color w:val="000000"/>
          <w:sz w:val="28"/>
          <w:szCs w:val="28"/>
          <w:shd w:val="clear" w:color="auto" w:fill="FAFAFA"/>
        </w:rPr>
        <w:t>Целями бюджетной и налоговой политики определены: безусловное достижение целевых показателей, определенных муниципальными программами, реализация первоочередных мероприятий по обеспечению устойчивого развития и социальной стабильности, основные направления налоговой политики будут сосредоточены на стабильном налоговом законодательстве, сбалансированности, устойчивости и увеличении налогового потенциала для формирования бюджета.</w:t>
      </w:r>
      <w:proofErr w:type="gramEnd"/>
    </w:p>
    <w:p w:rsidR="001F7A54" w:rsidRPr="00353063" w:rsidRDefault="00AA7BB7">
      <w:pPr>
        <w:ind w:firstLine="709"/>
        <w:jc w:val="both"/>
        <w:rPr>
          <w:sz w:val="28"/>
          <w:szCs w:val="28"/>
        </w:rPr>
      </w:pPr>
      <w:proofErr w:type="gramStart"/>
      <w:r w:rsidRPr="00353063">
        <w:rPr>
          <w:sz w:val="28"/>
          <w:szCs w:val="28"/>
        </w:rPr>
        <w:t>Ключевыми задачами бюджетной и налоговой политики определены:</w:t>
      </w:r>
      <w:proofErr w:type="gramEnd"/>
    </w:p>
    <w:p w:rsidR="001F7A54" w:rsidRPr="00353063" w:rsidRDefault="00AA7BB7">
      <w:pPr>
        <w:shd w:val="clear" w:color="auto" w:fill="FFFFFF"/>
        <w:ind w:firstLine="709"/>
        <w:jc w:val="both"/>
        <w:rPr>
          <w:color w:val="000000"/>
          <w:sz w:val="28"/>
          <w:szCs w:val="28"/>
        </w:rPr>
      </w:pPr>
      <w:r w:rsidRPr="00353063">
        <w:rPr>
          <w:color w:val="000000"/>
          <w:sz w:val="28"/>
          <w:szCs w:val="28"/>
        </w:rPr>
        <w:t>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пандемии;</w:t>
      </w:r>
    </w:p>
    <w:p w:rsidR="001F7A54" w:rsidRPr="00353063" w:rsidRDefault="00AA7BB7">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rsidR="001F7A54" w:rsidRPr="00353063" w:rsidRDefault="00AA7BB7">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сохранение стабильности налоговой нагрузки и полноты выявления плательщиков;</w:t>
      </w:r>
    </w:p>
    <w:p w:rsidR="001F7A54" w:rsidRPr="00353063" w:rsidRDefault="00AA7BB7">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безусловное исполнение принятых обязательств</w:t>
      </w:r>
      <w:r w:rsidRPr="00353063">
        <w:rPr>
          <w:rFonts w:ascii="Times New Roman" w:hAnsi="Times New Roman"/>
          <w:sz w:val="28"/>
          <w:szCs w:val="28"/>
          <w:lang w:eastAsia="ru-RU"/>
        </w:rPr>
        <w:t xml:space="preserve"> перед работниками бюджетной сферы, населением района, в том числе в части индексации оплаты труда и социальной поддержки отдельных категорий граждан, </w:t>
      </w:r>
      <w:r w:rsidRPr="00353063">
        <w:rPr>
          <w:rFonts w:ascii="Times New Roman" w:hAnsi="Times New Roman"/>
          <w:sz w:val="28"/>
          <w:szCs w:val="28"/>
          <w:lang w:eastAsia="ru-RU"/>
        </w:rPr>
        <w:lastRenderedPageBreak/>
        <w:t>имеющих право на ее получение в соответствии с действующим законодательством;</w:t>
      </w:r>
    </w:p>
    <w:p w:rsidR="001F7A54" w:rsidRPr="00353063" w:rsidRDefault="00AA7BB7">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повышение финансовой дисциплины органов местного самоуправления;</w:t>
      </w:r>
    </w:p>
    <w:p w:rsidR="001F7A54" w:rsidRPr="00353063" w:rsidRDefault="00AA7BB7">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реализация программно-целевого принципа формирования местного бюджета;</w:t>
      </w:r>
    </w:p>
    <w:p w:rsidR="00C4577B" w:rsidRPr="00353063" w:rsidRDefault="00C4577B">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расширение применения инструмента казначейского сопровождения действующих бюджетных обязательств;</w:t>
      </w:r>
    </w:p>
    <w:p w:rsidR="001F7A54" w:rsidRPr="00353063" w:rsidRDefault="00AA7BB7">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совершенствование действующей практики реализации проектов по развитию общественной инфраструктуры, направленной на увеличение привлеченных источников – средств местных бюджетов, бизнеса, населения;</w:t>
      </w:r>
    </w:p>
    <w:p w:rsidR="001F7A54" w:rsidRPr="00353063" w:rsidRDefault="00AA7BB7">
      <w:pPr>
        <w:pStyle w:val="1"/>
        <w:spacing w:after="0" w:line="240" w:lineRule="auto"/>
        <w:ind w:left="0" w:firstLine="709"/>
        <w:jc w:val="both"/>
        <w:rPr>
          <w:rFonts w:ascii="Times New Roman" w:hAnsi="Times New Roman"/>
          <w:sz w:val="28"/>
          <w:szCs w:val="28"/>
        </w:rPr>
      </w:pPr>
      <w:r w:rsidRPr="00353063">
        <w:rPr>
          <w:rFonts w:ascii="Times New Roman" w:hAnsi="Times New Roman"/>
          <w:sz w:val="28"/>
          <w:szCs w:val="28"/>
        </w:rPr>
        <w:t xml:space="preserve">соблюдение открытости и прозрачности бюджетного процесса, финансовой грамотности граждан, поддержки и </w:t>
      </w:r>
      <w:proofErr w:type="gramStart"/>
      <w:r w:rsidRPr="00353063">
        <w:rPr>
          <w:rFonts w:ascii="Times New Roman" w:hAnsi="Times New Roman"/>
          <w:sz w:val="28"/>
          <w:szCs w:val="28"/>
        </w:rPr>
        <w:t>развития</w:t>
      </w:r>
      <w:proofErr w:type="gramEnd"/>
      <w:r w:rsidRPr="00353063">
        <w:rPr>
          <w:rFonts w:ascii="Times New Roman" w:hAnsi="Times New Roman"/>
          <w:sz w:val="28"/>
          <w:szCs w:val="28"/>
        </w:rPr>
        <w:t xml:space="preserve"> общедоступных информационно-аналитических ресурсов.</w:t>
      </w:r>
    </w:p>
    <w:p w:rsidR="001F7A54" w:rsidRPr="00353063" w:rsidRDefault="001F7A54">
      <w:pPr>
        <w:pStyle w:val="1"/>
        <w:spacing w:after="0" w:line="240" w:lineRule="auto"/>
        <w:ind w:left="0" w:firstLine="709"/>
        <w:jc w:val="both"/>
        <w:rPr>
          <w:rFonts w:ascii="Times New Roman" w:hAnsi="Times New Roman"/>
          <w:sz w:val="28"/>
          <w:szCs w:val="28"/>
        </w:rPr>
      </w:pPr>
    </w:p>
    <w:p w:rsidR="001F7A54" w:rsidRPr="00353063" w:rsidRDefault="00AA7BB7">
      <w:pPr>
        <w:pStyle w:val="a6"/>
        <w:numPr>
          <w:ilvl w:val="0"/>
          <w:numId w:val="1"/>
        </w:numPr>
        <w:spacing w:line="276" w:lineRule="auto"/>
        <w:jc w:val="center"/>
        <w:rPr>
          <w:sz w:val="28"/>
          <w:szCs w:val="28"/>
        </w:rPr>
      </w:pPr>
      <w:r w:rsidRPr="00353063">
        <w:rPr>
          <w:sz w:val="28"/>
          <w:szCs w:val="28"/>
        </w:rPr>
        <w:t>Основные направления налоговой политики</w:t>
      </w:r>
    </w:p>
    <w:p w:rsidR="001F7A54" w:rsidRPr="00353063" w:rsidRDefault="001F7A54">
      <w:pPr>
        <w:pStyle w:val="1"/>
        <w:spacing w:after="0" w:line="240" w:lineRule="auto"/>
        <w:ind w:left="0" w:firstLine="709"/>
        <w:jc w:val="both"/>
        <w:rPr>
          <w:rFonts w:ascii="Times New Roman" w:hAnsi="Times New Roman"/>
          <w:sz w:val="28"/>
          <w:szCs w:val="28"/>
        </w:rPr>
      </w:pPr>
    </w:p>
    <w:p w:rsidR="001F7A54" w:rsidRPr="00353063" w:rsidRDefault="00AA7BB7">
      <w:pPr>
        <w:shd w:val="clear" w:color="auto" w:fill="FFFFFF"/>
        <w:ind w:firstLine="709"/>
        <w:jc w:val="both"/>
        <w:rPr>
          <w:color w:val="000000"/>
          <w:sz w:val="28"/>
          <w:szCs w:val="28"/>
        </w:rPr>
      </w:pPr>
      <w:proofErr w:type="gramStart"/>
      <w:r w:rsidRPr="00353063">
        <w:rPr>
          <w:color w:val="000000"/>
          <w:sz w:val="28"/>
          <w:szCs w:val="28"/>
        </w:rPr>
        <w:t>Основные направления налоговой политики на 202</w:t>
      </w:r>
      <w:r w:rsidR="006239E9" w:rsidRPr="00353063">
        <w:rPr>
          <w:color w:val="000000"/>
          <w:sz w:val="28"/>
          <w:szCs w:val="28"/>
        </w:rPr>
        <w:t>2</w:t>
      </w:r>
      <w:r w:rsidRPr="00353063">
        <w:rPr>
          <w:color w:val="000000"/>
          <w:sz w:val="28"/>
          <w:szCs w:val="28"/>
        </w:rPr>
        <w:t xml:space="preserve"> год  сформированы в соответствии</w:t>
      </w:r>
      <w:r w:rsidR="00BB32DB" w:rsidRPr="00353063">
        <w:rPr>
          <w:color w:val="000000"/>
          <w:sz w:val="28"/>
          <w:szCs w:val="28"/>
        </w:rPr>
        <w:t xml:space="preserve"> </w:t>
      </w:r>
      <w:r w:rsidRPr="00353063">
        <w:rPr>
          <w:color w:val="000000"/>
          <w:sz w:val="28"/>
          <w:szCs w:val="28"/>
        </w:rPr>
        <w:t>с основными направлениями налоговой политики Российской Федерации, Алтайского края на 202</w:t>
      </w:r>
      <w:r w:rsidR="006239E9" w:rsidRPr="00353063">
        <w:rPr>
          <w:color w:val="000000"/>
          <w:sz w:val="28"/>
          <w:szCs w:val="28"/>
        </w:rPr>
        <w:t>2</w:t>
      </w:r>
      <w:r w:rsidRPr="00353063">
        <w:rPr>
          <w:color w:val="000000"/>
          <w:sz w:val="28"/>
          <w:szCs w:val="28"/>
        </w:rPr>
        <w:t xml:space="preserve"> год, с учетом положений Послания Президента Российской Федерации Федеральному Собранию Российской Федерации от </w:t>
      </w:r>
      <w:r w:rsidR="006239E9" w:rsidRPr="00353063">
        <w:rPr>
          <w:color w:val="000000"/>
          <w:sz w:val="28"/>
          <w:szCs w:val="28"/>
        </w:rPr>
        <w:t>21</w:t>
      </w:r>
      <w:r w:rsidRPr="00353063">
        <w:rPr>
          <w:color w:val="000000"/>
          <w:sz w:val="28"/>
          <w:szCs w:val="28"/>
        </w:rPr>
        <w:t>.0</w:t>
      </w:r>
      <w:r w:rsidR="006239E9" w:rsidRPr="00353063">
        <w:rPr>
          <w:color w:val="000000"/>
          <w:sz w:val="28"/>
          <w:szCs w:val="28"/>
        </w:rPr>
        <w:t>4</w:t>
      </w:r>
      <w:r w:rsidRPr="00353063">
        <w:rPr>
          <w:color w:val="000000"/>
          <w:sz w:val="28"/>
          <w:szCs w:val="28"/>
        </w:rPr>
        <w:t>.202</w:t>
      </w:r>
      <w:r w:rsidR="006239E9" w:rsidRPr="00353063">
        <w:rPr>
          <w:color w:val="000000"/>
          <w:sz w:val="28"/>
          <w:szCs w:val="28"/>
        </w:rPr>
        <w:t>1</w:t>
      </w:r>
      <w:r w:rsidRPr="00353063">
        <w:rPr>
          <w:color w:val="000000"/>
          <w:sz w:val="28"/>
          <w:szCs w:val="28"/>
        </w:rPr>
        <w:t xml:space="preserve"> и сложившихся экономических условий.</w:t>
      </w:r>
      <w:proofErr w:type="gramEnd"/>
      <w:r w:rsidR="006239E9" w:rsidRPr="00353063">
        <w:rPr>
          <w:color w:val="000000"/>
          <w:sz w:val="28"/>
          <w:szCs w:val="28"/>
        </w:rPr>
        <w:t xml:space="preserve"> </w:t>
      </w:r>
      <w:r w:rsidRPr="00353063">
        <w:rPr>
          <w:color w:val="000000"/>
          <w:sz w:val="28"/>
          <w:szCs w:val="28"/>
        </w:rPr>
        <w:t>В налоговой политике учтены изменения законодательства Российской Федерации и Алтайского края, вводимые и планируемые к введению в действие в конце 202</w:t>
      </w:r>
      <w:r w:rsidR="006239E9" w:rsidRPr="00353063">
        <w:rPr>
          <w:color w:val="000000"/>
          <w:sz w:val="28"/>
          <w:szCs w:val="28"/>
        </w:rPr>
        <w:t>1</w:t>
      </w:r>
      <w:r w:rsidRPr="00353063">
        <w:rPr>
          <w:color w:val="000000"/>
          <w:sz w:val="28"/>
          <w:szCs w:val="28"/>
        </w:rPr>
        <w:t xml:space="preserve"> года и в 202</w:t>
      </w:r>
      <w:r w:rsidR="006239E9" w:rsidRPr="00353063">
        <w:rPr>
          <w:color w:val="000000"/>
          <w:sz w:val="28"/>
          <w:szCs w:val="28"/>
        </w:rPr>
        <w:t>2</w:t>
      </w:r>
      <w:r w:rsidRPr="00353063">
        <w:rPr>
          <w:color w:val="000000"/>
          <w:sz w:val="28"/>
          <w:szCs w:val="28"/>
        </w:rPr>
        <w:t>-202</w:t>
      </w:r>
      <w:r w:rsidR="006239E9" w:rsidRPr="00353063">
        <w:rPr>
          <w:color w:val="000000"/>
          <w:sz w:val="28"/>
          <w:szCs w:val="28"/>
        </w:rPr>
        <w:t>4</w:t>
      </w:r>
      <w:r w:rsidRPr="00353063">
        <w:rPr>
          <w:color w:val="000000"/>
          <w:sz w:val="28"/>
          <w:szCs w:val="28"/>
        </w:rPr>
        <w:t xml:space="preserve"> годах.</w:t>
      </w:r>
    </w:p>
    <w:p w:rsidR="00EC498A" w:rsidRPr="00353063" w:rsidRDefault="00EC498A" w:rsidP="00EC498A">
      <w:pPr>
        <w:ind w:firstLine="709"/>
        <w:jc w:val="both"/>
        <w:rPr>
          <w:sz w:val="28"/>
          <w:szCs w:val="28"/>
        </w:rPr>
      </w:pPr>
      <w:r w:rsidRPr="00353063">
        <w:rPr>
          <w:sz w:val="28"/>
          <w:szCs w:val="28"/>
        </w:rPr>
        <w:t>Основные направления налоговой политики ориентированы на обеспечение стабильных налоговых условий,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на сохранение достигнутого уровня налогового потенциала и создание условий для дальнейшего роста налоговых и неналоговых доходов бюджета.</w:t>
      </w:r>
    </w:p>
    <w:p w:rsidR="00A92F8A" w:rsidRPr="00353063" w:rsidRDefault="00A92F8A" w:rsidP="00A92F8A">
      <w:pPr>
        <w:ind w:firstLine="709"/>
        <w:jc w:val="both"/>
        <w:rPr>
          <w:sz w:val="28"/>
          <w:szCs w:val="28"/>
        </w:rPr>
      </w:pPr>
      <w:r w:rsidRPr="00353063">
        <w:rPr>
          <w:sz w:val="28"/>
          <w:szCs w:val="28"/>
        </w:rPr>
        <w:t xml:space="preserve">По налогу на доходы физических лиц: </w:t>
      </w:r>
    </w:p>
    <w:p w:rsidR="00A92F8A" w:rsidRPr="00353063" w:rsidRDefault="00A92F8A" w:rsidP="00A92F8A">
      <w:pPr>
        <w:ind w:firstLine="709"/>
        <w:jc w:val="both"/>
        <w:rPr>
          <w:sz w:val="28"/>
          <w:szCs w:val="28"/>
        </w:rPr>
      </w:pPr>
      <w:r w:rsidRPr="00353063">
        <w:rPr>
          <w:sz w:val="28"/>
          <w:szCs w:val="28"/>
        </w:rPr>
        <w:t>предусмотрено право налогоплательщика на получение социального налогового вычета по налогу на доходы физических лиц в части понесенных расходов на физкультурно-оздоровительные услуги, фактически произведенные им с 1 января 2022 года. Перечень физкультурно-спортивных организаций, индивидуальных предпринимателей, порядок его формирования и ведения утверждается Правительством Российской Федерации;</w:t>
      </w:r>
    </w:p>
    <w:p w:rsidR="00A92F8A" w:rsidRPr="00353063" w:rsidRDefault="00A92F8A" w:rsidP="00A92F8A">
      <w:pPr>
        <w:ind w:firstLine="709"/>
        <w:jc w:val="both"/>
        <w:rPr>
          <w:sz w:val="28"/>
          <w:szCs w:val="28"/>
        </w:rPr>
      </w:pPr>
      <w:r w:rsidRPr="00353063">
        <w:rPr>
          <w:sz w:val="28"/>
          <w:szCs w:val="28"/>
        </w:rPr>
        <w:t>установление коэффициента,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 уплачиваемого иностранными гражданами, осуществляющими трудовую деятельность по найму на основании патента в размере 1,85 (на 2021 год – 1,78);</w:t>
      </w:r>
    </w:p>
    <w:p w:rsidR="00A92F8A" w:rsidRPr="00353063" w:rsidRDefault="00A92F8A" w:rsidP="00A92F8A">
      <w:pPr>
        <w:ind w:firstLine="709"/>
        <w:jc w:val="both"/>
        <w:rPr>
          <w:sz w:val="28"/>
          <w:szCs w:val="28"/>
        </w:rPr>
      </w:pPr>
      <w:r w:rsidRPr="00353063">
        <w:rPr>
          <w:sz w:val="28"/>
          <w:szCs w:val="28"/>
        </w:rPr>
        <w:lastRenderedPageBreak/>
        <w:t>увеличение предельного возраста детей налогоплательщика до 24 лет в целях возможности предоставления социального налогового вычета в сумме расходов на оплату медицинских услуг и приобретение лекарственных препаратов для детей, обучающихся по очной форме обучения в организациях, осуществляющих образовательную деятельность;</w:t>
      </w:r>
    </w:p>
    <w:p w:rsidR="00A92F8A" w:rsidRPr="00353063" w:rsidRDefault="00A92F8A" w:rsidP="00A92F8A">
      <w:pPr>
        <w:ind w:firstLine="709"/>
        <w:jc w:val="both"/>
        <w:rPr>
          <w:sz w:val="28"/>
          <w:szCs w:val="28"/>
        </w:rPr>
      </w:pPr>
      <w:r w:rsidRPr="00353063">
        <w:rPr>
          <w:sz w:val="28"/>
          <w:szCs w:val="28"/>
        </w:rPr>
        <w:t>наделение букмекерских контор и тотализаторов функциями налоговых агентов при выплате выигрышей в сумме до 15 тыс. рублей;</w:t>
      </w:r>
    </w:p>
    <w:p w:rsidR="00A92F8A" w:rsidRPr="00353063" w:rsidRDefault="00A92F8A" w:rsidP="00A92F8A">
      <w:pPr>
        <w:ind w:firstLine="709"/>
        <w:jc w:val="both"/>
        <w:rPr>
          <w:sz w:val="28"/>
          <w:szCs w:val="28"/>
        </w:rPr>
      </w:pPr>
      <w:r w:rsidRPr="00353063">
        <w:rPr>
          <w:sz w:val="28"/>
          <w:szCs w:val="28"/>
        </w:rPr>
        <w:t>установление в целях освобождения от налогообложения предельных величин (нормативов) компенсационных выплат при оплате дистанционным работникам расходов, связанных с использованием ими собственного или арендованного оборудования, программно-технических средств, средств защиты информации и иных сре</w:t>
      </w:r>
      <w:proofErr w:type="gramStart"/>
      <w:r w:rsidRPr="00353063">
        <w:rPr>
          <w:sz w:val="28"/>
          <w:szCs w:val="28"/>
        </w:rPr>
        <w:t>дств дл</w:t>
      </w:r>
      <w:proofErr w:type="gramEnd"/>
      <w:r w:rsidRPr="00353063">
        <w:rPr>
          <w:sz w:val="28"/>
          <w:szCs w:val="28"/>
        </w:rPr>
        <w:t>я выполнения трудовой функции;</w:t>
      </w:r>
    </w:p>
    <w:p w:rsidR="00A92F8A" w:rsidRPr="00353063" w:rsidRDefault="00A92F8A" w:rsidP="00A92F8A">
      <w:pPr>
        <w:ind w:firstLine="709"/>
        <w:jc w:val="both"/>
        <w:rPr>
          <w:sz w:val="28"/>
          <w:szCs w:val="28"/>
        </w:rPr>
      </w:pPr>
      <w:r w:rsidRPr="00353063">
        <w:rPr>
          <w:sz w:val="28"/>
          <w:szCs w:val="28"/>
        </w:rPr>
        <w:t>планируется пересмотреть порядок уплаты налога на доходы физических лиц для семей с двумя и более детьми при продаже жилья;</w:t>
      </w:r>
    </w:p>
    <w:p w:rsidR="00A92F8A" w:rsidRPr="00353063" w:rsidRDefault="00A92F8A" w:rsidP="00A92F8A">
      <w:pPr>
        <w:ind w:firstLine="709"/>
        <w:jc w:val="both"/>
        <w:rPr>
          <w:sz w:val="28"/>
          <w:szCs w:val="28"/>
        </w:rPr>
      </w:pPr>
      <w:r w:rsidRPr="00353063">
        <w:rPr>
          <w:sz w:val="28"/>
          <w:szCs w:val="28"/>
        </w:rPr>
        <w:t>наделение иностранных юридических лиц функциями налоговых агентов по налогу на доходы физических лиц в отношении доходов, выплачиваемых физическим лицам, выполняющим работы и услуги на территории Российской Федерации, в том числе в области информационных технологий, с использованием сети «Интернет»;</w:t>
      </w:r>
    </w:p>
    <w:p w:rsidR="00A92F8A" w:rsidRPr="00353063" w:rsidRDefault="00A92F8A" w:rsidP="00A92F8A">
      <w:pPr>
        <w:ind w:firstLine="709"/>
        <w:jc w:val="both"/>
        <w:rPr>
          <w:sz w:val="28"/>
          <w:szCs w:val="28"/>
        </w:rPr>
      </w:pPr>
      <w:r w:rsidRPr="00353063">
        <w:rPr>
          <w:sz w:val="28"/>
          <w:szCs w:val="28"/>
        </w:rPr>
        <w:t xml:space="preserve">отменена обязанность налогоплательщика представлять налоговую декларацию в случае получения дохода от реализации недвижимого имущества, находившегося в его собственности </w:t>
      </w:r>
      <w:proofErr w:type="gramStart"/>
      <w:r w:rsidRPr="00353063">
        <w:rPr>
          <w:sz w:val="28"/>
          <w:szCs w:val="28"/>
        </w:rPr>
        <w:t>менее минимального</w:t>
      </w:r>
      <w:proofErr w:type="gramEnd"/>
      <w:r w:rsidRPr="00353063">
        <w:rPr>
          <w:sz w:val="28"/>
          <w:szCs w:val="28"/>
        </w:rPr>
        <w:t xml:space="preserve"> предельного срока владения, в размере, не выше имущественных налоговых вычетов при продаже имущества (250 тыс. рублей либо 1 млн. рублей);</w:t>
      </w:r>
    </w:p>
    <w:p w:rsidR="00A92F8A" w:rsidRPr="00353063" w:rsidRDefault="00A92F8A" w:rsidP="00A92F8A">
      <w:pPr>
        <w:ind w:firstLine="709"/>
        <w:jc w:val="both"/>
        <w:rPr>
          <w:sz w:val="28"/>
          <w:szCs w:val="28"/>
        </w:rPr>
      </w:pPr>
      <w:r w:rsidRPr="00353063">
        <w:rPr>
          <w:sz w:val="28"/>
          <w:szCs w:val="28"/>
        </w:rPr>
        <w:t>минимальный предельный срок владения жилым помещением, приобретенным налогоплательщиком по договору участия в долевом строительстве, исчисляется с момента полной оплаты первоначальной стоимости жилья по такому договору без учета возможной доплаты за увеличение его площади после ввода в эксплуатацию соответствующего объекта строительства;</w:t>
      </w:r>
    </w:p>
    <w:p w:rsidR="00A92F8A" w:rsidRPr="00353063" w:rsidRDefault="00A92F8A" w:rsidP="00A92F8A">
      <w:pPr>
        <w:ind w:firstLine="709"/>
        <w:jc w:val="both"/>
        <w:rPr>
          <w:sz w:val="28"/>
          <w:szCs w:val="28"/>
        </w:rPr>
      </w:pPr>
      <w:r w:rsidRPr="00353063">
        <w:rPr>
          <w:sz w:val="28"/>
          <w:szCs w:val="28"/>
        </w:rPr>
        <w:t>информация о выплаченных физическим лицам суммах процентов по вкладам (остаткам на счетах) в банках, находящихся на территории Российской Федерации, передается банками в налоговые органы в электронной форме. Порядок представления указанной информации будет утверждаться федеральным органом исполнительной власти, уполномоченным по контролю и надзору в области налогов и сборов.</w:t>
      </w:r>
    </w:p>
    <w:p w:rsidR="00A92F8A" w:rsidRPr="00353063" w:rsidRDefault="00A92F8A" w:rsidP="00A92F8A">
      <w:pPr>
        <w:ind w:firstLine="709"/>
        <w:jc w:val="both"/>
        <w:rPr>
          <w:sz w:val="28"/>
          <w:szCs w:val="28"/>
        </w:rPr>
      </w:pPr>
      <w:r w:rsidRPr="00353063">
        <w:rPr>
          <w:sz w:val="28"/>
          <w:szCs w:val="28"/>
        </w:rPr>
        <w:t>По специальным налоговым режимам:</w:t>
      </w:r>
    </w:p>
    <w:p w:rsidR="00A92F8A" w:rsidRPr="00353063" w:rsidRDefault="00A92F8A" w:rsidP="00A92F8A">
      <w:pPr>
        <w:ind w:firstLine="709"/>
        <w:jc w:val="both"/>
        <w:rPr>
          <w:sz w:val="28"/>
          <w:szCs w:val="28"/>
        </w:rPr>
      </w:pPr>
      <w:r w:rsidRPr="00353063">
        <w:rPr>
          <w:sz w:val="28"/>
          <w:szCs w:val="28"/>
        </w:rPr>
        <w:t xml:space="preserve">планируется введение </w:t>
      </w:r>
      <w:proofErr w:type="spellStart"/>
      <w:r w:rsidRPr="00353063">
        <w:rPr>
          <w:sz w:val="28"/>
          <w:szCs w:val="28"/>
        </w:rPr>
        <w:t>бездекларационной</w:t>
      </w:r>
      <w:proofErr w:type="spellEnd"/>
      <w:r w:rsidRPr="00353063">
        <w:rPr>
          <w:sz w:val="28"/>
          <w:szCs w:val="28"/>
        </w:rPr>
        <w:t xml:space="preserve"> уплаты налога и страховых взносов организациями и индивидуальными предпринимателями, применяющими упрощенную систему налогообложения с численностью работников не более 5 человек и имеющими предельную сумму годового дохода не более 60 млн. рублей, в целях снижения административной нагрузки на малый бизнес. Объектом налогообложения будут признаваться «доходы»;</w:t>
      </w:r>
    </w:p>
    <w:p w:rsidR="00A92F8A" w:rsidRPr="00353063" w:rsidRDefault="00A92F8A" w:rsidP="00A92F8A">
      <w:pPr>
        <w:ind w:firstLine="709"/>
        <w:jc w:val="both"/>
        <w:rPr>
          <w:sz w:val="28"/>
          <w:szCs w:val="28"/>
        </w:rPr>
      </w:pPr>
      <w:r w:rsidRPr="00353063">
        <w:rPr>
          <w:sz w:val="28"/>
          <w:szCs w:val="28"/>
        </w:rPr>
        <w:t xml:space="preserve">внесение изменений в патентную систему налогообложения, предусматривающих ежегодную индексацию размера потенциального </w:t>
      </w:r>
      <w:r w:rsidRPr="00353063">
        <w:rPr>
          <w:sz w:val="28"/>
          <w:szCs w:val="28"/>
        </w:rPr>
        <w:lastRenderedPageBreak/>
        <w:t>возможного к получению дохода на коэффициент-дефлятор, утверждаемый на федеральном уровне;</w:t>
      </w:r>
    </w:p>
    <w:p w:rsidR="00A92F8A" w:rsidRPr="00353063" w:rsidRDefault="00A92F8A" w:rsidP="00A92F8A">
      <w:pPr>
        <w:ind w:firstLine="709"/>
        <w:jc w:val="both"/>
        <w:rPr>
          <w:sz w:val="28"/>
          <w:szCs w:val="28"/>
        </w:rPr>
      </w:pPr>
      <w:r w:rsidRPr="00353063">
        <w:rPr>
          <w:sz w:val="28"/>
          <w:szCs w:val="28"/>
        </w:rPr>
        <w:t>законом Алтайского края от 31.08.2005 № 62-ЗС «О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 установлены на долговременной основе единые нормативы отчислений в бюджеты муниципальных округов от налоговых и неналоговых доходов. Норматив по упрощенной системе налогообложения для муниципальных округов установлен в размере 75 процентов.</w:t>
      </w:r>
    </w:p>
    <w:p w:rsidR="00A92F8A" w:rsidRPr="00353063" w:rsidRDefault="00A92F8A" w:rsidP="00A92F8A">
      <w:pPr>
        <w:ind w:firstLine="709"/>
        <w:jc w:val="both"/>
        <w:rPr>
          <w:sz w:val="28"/>
          <w:szCs w:val="28"/>
        </w:rPr>
      </w:pPr>
      <w:r w:rsidRPr="00353063">
        <w:rPr>
          <w:sz w:val="28"/>
          <w:szCs w:val="28"/>
        </w:rPr>
        <w:t>По имущественным налогам организаций:</w:t>
      </w:r>
    </w:p>
    <w:p w:rsidR="00A92F8A" w:rsidRPr="00353063" w:rsidRDefault="00A92F8A" w:rsidP="00A92F8A">
      <w:pPr>
        <w:ind w:firstLine="709"/>
        <w:jc w:val="both"/>
        <w:rPr>
          <w:sz w:val="28"/>
          <w:szCs w:val="28"/>
        </w:rPr>
      </w:pPr>
      <w:r w:rsidRPr="00353063">
        <w:rPr>
          <w:sz w:val="28"/>
          <w:szCs w:val="28"/>
        </w:rPr>
        <w:t>установлены единые сроки уплаты организациями транспортного и земельного налогов (с 2021г.), налога на имущество организаций (с 2022г.). За год – не позднее 1 марта года, следующего за истекшим налоговым периодом; авансовые платежи - не позднее последнего числа месяца, следующего за истекшим отчетным периодом;</w:t>
      </w:r>
    </w:p>
    <w:p w:rsidR="00A92F8A" w:rsidRPr="00353063" w:rsidRDefault="00A92F8A" w:rsidP="00A92F8A">
      <w:pPr>
        <w:ind w:firstLine="709"/>
        <w:jc w:val="both"/>
        <w:rPr>
          <w:sz w:val="28"/>
          <w:szCs w:val="28"/>
        </w:rPr>
      </w:pPr>
      <w:r w:rsidRPr="00353063">
        <w:rPr>
          <w:sz w:val="28"/>
          <w:szCs w:val="28"/>
        </w:rPr>
        <w:t>предоставлено право юридическим лицам не представлять декларации по транспортному, земельному налогам (начиная с налогового периода 2020 года), по налогу на имущество организаций в части кадастровой стоимости, начиная с отчетности за 2022 год. На налоговые органы возлагается обязанность по передаче (направлению) налогоплательщикам-организациям (их обособленным подразделениям) сообщений об исчисленных суммах налога;</w:t>
      </w:r>
    </w:p>
    <w:p w:rsidR="00A92F8A" w:rsidRPr="00353063" w:rsidRDefault="00A92F8A" w:rsidP="00A92F8A">
      <w:pPr>
        <w:ind w:firstLine="709"/>
        <w:jc w:val="both"/>
        <w:rPr>
          <w:sz w:val="28"/>
          <w:szCs w:val="28"/>
        </w:rPr>
      </w:pPr>
      <w:r w:rsidRPr="00353063">
        <w:rPr>
          <w:sz w:val="28"/>
          <w:szCs w:val="28"/>
        </w:rPr>
        <w:t>пониженные ставки налога на имущество организаций, применяемые в отношении объектов железнодорожной инфраструктуры, в размере 1,6 процента продлены до 2023 года включительно (с 2022 года ставка предусматривалась 2,2 процента);</w:t>
      </w:r>
    </w:p>
    <w:p w:rsidR="00A92F8A" w:rsidRPr="00353063" w:rsidRDefault="00A92F8A" w:rsidP="00A92F8A">
      <w:pPr>
        <w:ind w:firstLine="709"/>
        <w:jc w:val="both"/>
        <w:rPr>
          <w:sz w:val="28"/>
          <w:szCs w:val="28"/>
        </w:rPr>
      </w:pPr>
      <w:r w:rsidRPr="00353063">
        <w:rPr>
          <w:sz w:val="28"/>
          <w:szCs w:val="28"/>
        </w:rPr>
        <w:t>уточнен порядок исчисления суммы налога на имущество организаций (сумм авансовых платежей) в отношении объектов недвижимого имущества, в отношении которых налоговая база определяется как кадастровая стоимость, находящихся в общей долевой собственности. Сумма налога (сумма авансового платежа) исчисляется для каждого из участников долевой собственности пропорционально его доле в праве общей собственности на такой объект недвижимого имущества. В случае изменения в течение налогового периода доли налогоплательщика в праве общей собственности на объект недвижимого имущества сумма налога (сумма авансового платежа) исчисляется с учетом коэффициента, определяемого как отношение количества полных месяцев, в течение которых данный объект недвижимого имущества находился в собственности налогоплательщика, к количеству месяцев в налоговом периоде;</w:t>
      </w:r>
    </w:p>
    <w:p w:rsidR="00A92F8A" w:rsidRPr="00353063" w:rsidRDefault="00A92F8A" w:rsidP="00A92F8A">
      <w:pPr>
        <w:ind w:firstLine="709"/>
        <w:jc w:val="both"/>
        <w:rPr>
          <w:sz w:val="28"/>
          <w:szCs w:val="28"/>
        </w:rPr>
      </w:pPr>
      <w:r w:rsidRPr="00353063">
        <w:rPr>
          <w:sz w:val="28"/>
          <w:szCs w:val="28"/>
        </w:rPr>
        <w:t xml:space="preserve">закреплены правила для случаев, когда имущество уничтожено,  исчисление налога будет прекращаться с первого числа месяца гибели или уничтожения имущества, а не </w:t>
      </w:r>
      <w:proofErr w:type="gramStart"/>
      <w:r w:rsidRPr="00353063">
        <w:rPr>
          <w:sz w:val="28"/>
          <w:szCs w:val="28"/>
        </w:rPr>
        <w:t>с даты снятия</w:t>
      </w:r>
      <w:proofErr w:type="gramEnd"/>
      <w:r w:rsidRPr="00353063">
        <w:rPr>
          <w:sz w:val="28"/>
          <w:szCs w:val="28"/>
        </w:rPr>
        <w:t xml:space="preserve"> с государственного учета и государственной регистрации прекращения прав;</w:t>
      </w:r>
    </w:p>
    <w:p w:rsidR="00A92F8A" w:rsidRPr="00353063" w:rsidRDefault="00A92F8A" w:rsidP="00A92F8A">
      <w:pPr>
        <w:ind w:firstLine="709"/>
        <w:jc w:val="both"/>
        <w:rPr>
          <w:sz w:val="28"/>
          <w:szCs w:val="28"/>
        </w:rPr>
      </w:pPr>
      <w:r w:rsidRPr="00353063">
        <w:rPr>
          <w:sz w:val="28"/>
          <w:szCs w:val="28"/>
        </w:rPr>
        <w:t xml:space="preserve">исключены из объектов налогообложения по транспортному налогу весельные лодки, а также моторные лодки с двигателем мощностью не свыше 5 лошадиных сил. Указанные изменения распространяются на </w:t>
      </w:r>
      <w:r w:rsidRPr="00353063">
        <w:rPr>
          <w:sz w:val="28"/>
          <w:szCs w:val="28"/>
        </w:rPr>
        <w:lastRenderedPageBreak/>
        <w:t>правоотношения, связанные с исчислением транспортного налога за налоговый период 2020 года.</w:t>
      </w:r>
    </w:p>
    <w:p w:rsidR="0071283B" w:rsidRPr="00353063" w:rsidRDefault="0071283B" w:rsidP="0071283B">
      <w:pPr>
        <w:ind w:firstLine="709"/>
        <w:jc w:val="both"/>
        <w:rPr>
          <w:sz w:val="28"/>
          <w:szCs w:val="28"/>
        </w:rPr>
      </w:pPr>
      <w:r w:rsidRPr="00353063">
        <w:rPr>
          <w:sz w:val="28"/>
          <w:szCs w:val="28"/>
        </w:rPr>
        <w:t>По государственной пошлине:</w:t>
      </w:r>
    </w:p>
    <w:p w:rsidR="0071283B" w:rsidRPr="00353063" w:rsidRDefault="0071283B" w:rsidP="0071283B">
      <w:pPr>
        <w:ind w:firstLine="709"/>
        <w:jc w:val="both"/>
        <w:rPr>
          <w:sz w:val="28"/>
          <w:szCs w:val="28"/>
        </w:rPr>
      </w:pPr>
      <w:r w:rsidRPr="00353063">
        <w:rPr>
          <w:sz w:val="28"/>
          <w:szCs w:val="28"/>
        </w:rPr>
        <w:t xml:space="preserve">установлена государственная пошлина за государственную регистрацию прав, ограничений прав и </w:t>
      </w:r>
      <w:proofErr w:type="gramStart"/>
      <w:r w:rsidRPr="00353063">
        <w:rPr>
          <w:sz w:val="28"/>
          <w:szCs w:val="28"/>
        </w:rPr>
        <w:t>обременении</w:t>
      </w:r>
      <w:proofErr w:type="gramEnd"/>
      <w:r w:rsidRPr="00353063">
        <w:rPr>
          <w:sz w:val="28"/>
          <w:szCs w:val="28"/>
        </w:rPr>
        <w:t xml:space="preserve"> объектов сетей газораспределения и сетей </w:t>
      </w:r>
      <w:proofErr w:type="spellStart"/>
      <w:r w:rsidRPr="00353063">
        <w:rPr>
          <w:sz w:val="28"/>
          <w:szCs w:val="28"/>
        </w:rPr>
        <w:t>газопотребления</w:t>
      </w:r>
      <w:proofErr w:type="spellEnd"/>
      <w:r w:rsidRPr="00353063">
        <w:rPr>
          <w:sz w:val="28"/>
          <w:szCs w:val="28"/>
        </w:rPr>
        <w:t>, созданных при выполнении мероприятий по подключению (технологическому присоединению) объектов капитального строительства, а также за государственную регистрацию сделок с указанными объектами недвижимости в размере 2 000 рублей;</w:t>
      </w:r>
    </w:p>
    <w:p w:rsidR="0071283B" w:rsidRPr="00353063" w:rsidRDefault="0071283B" w:rsidP="0071283B">
      <w:pPr>
        <w:ind w:firstLine="709"/>
        <w:jc w:val="both"/>
        <w:rPr>
          <w:sz w:val="28"/>
          <w:szCs w:val="28"/>
        </w:rPr>
      </w:pPr>
      <w:r w:rsidRPr="00353063">
        <w:rPr>
          <w:sz w:val="28"/>
          <w:szCs w:val="28"/>
        </w:rPr>
        <w:t>предусмотрено освобождение от уплаты государственной пошлины детей-инвалидов (их представителей) в отношении тех юридически значимых действий, в отношении которых предусмотрены льготы для инвалидов I и II групп: при обращении в суды общей юрисдикции, а также за совершение нотариальных действий, в целях обеспечения равенства прав инвалидов;</w:t>
      </w:r>
    </w:p>
    <w:p w:rsidR="0071283B" w:rsidRPr="00353063" w:rsidRDefault="0071283B" w:rsidP="0071283B">
      <w:pPr>
        <w:ind w:firstLine="709"/>
        <w:jc w:val="both"/>
        <w:rPr>
          <w:sz w:val="28"/>
          <w:szCs w:val="28"/>
        </w:rPr>
      </w:pPr>
      <w:r w:rsidRPr="00353063">
        <w:rPr>
          <w:sz w:val="28"/>
          <w:szCs w:val="28"/>
        </w:rPr>
        <w:t>госпошлина за выдачу аттестата экскурсовода (гида) или гида-переводчика, оказывающих услуги на туристических маршрутах подлежит зачислению в бюджет субъекта по нормативу 100 процентов.</w:t>
      </w:r>
    </w:p>
    <w:p w:rsidR="0071283B" w:rsidRPr="00353063" w:rsidRDefault="0071283B" w:rsidP="0071283B">
      <w:pPr>
        <w:ind w:firstLine="709"/>
        <w:jc w:val="both"/>
        <w:rPr>
          <w:sz w:val="28"/>
          <w:szCs w:val="28"/>
        </w:rPr>
      </w:pPr>
      <w:r w:rsidRPr="00353063">
        <w:rPr>
          <w:sz w:val="28"/>
          <w:szCs w:val="28"/>
        </w:rPr>
        <w:t>С 1 января 2022 года доходы от штрафов по КоАП РФ, налагаемых федеральными судами за нарушения, выявленные контрольно-счетными органами субъектов Российской Федерации, зачисляются в бюджеты субъектов.</w:t>
      </w:r>
    </w:p>
    <w:p w:rsidR="0071283B" w:rsidRPr="00353063" w:rsidRDefault="0071283B" w:rsidP="0071283B">
      <w:pPr>
        <w:ind w:firstLine="709"/>
        <w:jc w:val="both"/>
        <w:rPr>
          <w:sz w:val="28"/>
          <w:szCs w:val="28"/>
        </w:rPr>
      </w:pPr>
      <w:r w:rsidRPr="00353063">
        <w:rPr>
          <w:sz w:val="28"/>
          <w:szCs w:val="28"/>
        </w:rPr>
        <w:t xml:space="preserve">Планируется расширить практику применения единого налогового платежа и распространить его на юридических лиц и индивидуальных предпринимателей. Механизм "единого налогового платежа" позволяет уплачивать обязательные платежи одним платежным поручением без уточнения вида платежа, срока его уплаты, принадлежности к бюджету бюджетной системы Российской Федерации. </w:t>
      </w:r>
    </w:p>
    <w:p w:rsidR="0071283B" w:rsidRPr="00353063" w:rsidRDefault="0071283B" w:rsidP="00A92F8A">
      <w:pPr>
        <w:ind w:firstLine="709"/>
        <w:jc w:val="both"/>
        <w:rPr>
          <w:sz w:val="28"/>
          <w:szCs w:val="28"/>
        </w:rPr>
      </w:pPr>
      <w:r w:rsidRPr="00353063">
        <w:rPr>
          <w:sz w:val="28"/>
          <w:szCs w:val="28"/>
        </w:rPr>
        <w:t>В соответствии с изменением в Бюджетный кодекс Российской Федерации перечни главных администраторов доходов (главных администраторов источников финансирования дефицита) местного бюджета утверждаются местной администрацией в соответствии с общими требованиями установленными Правительством Российской Федерации.</w:t>
      </w:r>
    </w:p>
    <w:p w:rsidR="001F7A54" w:rsidRPr="00353063" w:rsidRDefault="00AA7BB7">
      <w:pPr>
        <w:pStyle w:val="1"/>
        <w:spacing w:after="0" w:line="240" w:lineRule="auto"/>
        <w:ind w:left="0" w:firstLine="709"/>
        <w:jc w:val="both"/>
        <w:rPr>
          <w:rFonts w:ascii="Times New Roman" w:hAnsi="Times New Roman"/>
          <w:color w:val="000000"/>
          <w:sz w:val="28"/>
          <w:szCs w:val="28"/>
          <w:shd w:val="clear" w:color="auto" w:fill="FAFAFA"/>
        </w:rPr>
      </w:pPr>
      <w:r w:rsidRPr="00353063">
        <w:rPr>
          <w:rFonts w:ascii="Times New Roman" w:hAnsi="Times New Roman"/>
          <w:color w:val="000000"/>
          <w:sz w:val="28"/>
          <w:szCs w:val="28"/>
          <w:shd w:val="clear" w:color="auto" w:fill="FAFAFA"/>
        </w:rPr>
        <w:t>Основные направления налоговой политики Новичихинского района будут проводиться с учетом реализации изменений, принятых федеральным и краевым законодательством, и рассматриваемых в законопроектах.</w:t>
      </w:r>
    </w:p>
    <w:p w:rsidR="001F7A54" w:rsidRPr="00353063" w:rsidRDefault="001F7A54">
      <w:pPr>
        <w:pStyle w:val="1"/>
        <w:spacing w:after="0" w:line="240" w:lineRule="auto"/>
        <w:ind w:left="0" w:firstLine="709"/>
        <w:jc w:val="both"/>
        <w:rPr>
          <w:rFonts w:ascii="Times New Roman" w:hAnsi="Times New Roman"/>
          <w:color w:val="000000"/>
          <w:sz w:val="28"/>
          <w:szCs w:val="28"/>
          <w:shd w:val="clear" w:color="auto" w:fill="FAFAFA"/>
        </w:rPr>
      </w:pPr>
    </w:p>
    <w:p w:rsidR="001F7A54" w:rsidRPr="00353063" w:rsidRDefault="00AA7BB7">
      <w:pPr>
        <w:pStyle w:val="a6"/>
        <w:numPr>
          <w:ilvl w:val="0"/>
          <w:numId w:val="1"/>
        </w:numPr>
        <w:spacing w:line="276" w:lineRule="auto"/>
        <w:jc w:val="center"/>
        <w:rPr>
          <w:sz w:val="28"/>
          <w:szCs w:val="28"/>
        </w:rPr>
      </w:pPr>
      <w:r w:rsidRPr="00353063">
        <w:rPr>
          <w:sz w:val="28"/>
          <w:szCs w:val="28"/>
        </w:rPr>
        <w:t>Основные направления бюджетной политики</w:t>
      </w:r>
    </w:p>
    <w:p w:rsidR="001F7A54" w:rsidRPr="00353063" w:rsidRDefault="001F7A54">
      <w:pPr>
        <w:spacing w:line="276" w:lineRule="auto"/>
        <w:jc w:val="center"/>
        <w:rPr>
          <w:sz w:val="28"/>
          <w:szCs w:val="28"/>
        </w:rPr>
      </w:pPr>
    </w:p>
    <w:p w:rsidR="001F7A54" w:rsidRPr="00353063" w:rsidRDefault="00AA7BB7">
      <w:pPr>
        <w:ind w:firstLine="709"/>
        <w:jc w:val="both"/>
        <w:rPr>
          <w:sz w:val="28"/>
          <w:szCs w:val="28"/>
        </w:rPr>
      </w:pPr>
      <w:r w:rsidRPr="00353063">
        <w:rPr>
          <w:sz w:val="28"/>
          <w:szCs w:val="28"/>
        </w:rPr>
        <w:t xml:space="preserve">Бюджетная политика </w:t>
      </w:r>
      <w:r w:rsidR="00096E04">
        <w:rPr>
          <w:sz w:val="28"/>
          <w:szCs w:val="28"/>
        </w:rPr>
        <w:t>Поломошенско</w:t>
      </w:r>
      <w:r w:rsidR="00096E04" w:rsidRPr="00110BCF">
        <w:rPr>
          <w:sz w:val="28"/>
          <w:szCs w:val="28"/>
        </w:rPr>
        <w:t>го</w:t>
      </w:r>
      <w:r w:rsidR="00110BCF">
        <w:rPr>
          <w:sz w:val="28"/>
          <w:szCs w:val="28"/>
        </w:rPr>
        <w:t xml:space="preserve"> сельсовета</w:t>
      </w:r>
      <w:r w:rsidRPr="00353063">
        <w:rPr>
          <w:sz w:val="28"/>
          <w:szCs w:val="28"/>
        </w:rPr>
        <w:t xml:space="preserve"> направлена </w:t>
      </w:r>
      <w:proofErr w:type="gramStart"/>
      <w:r w:rsidRPr="00353063">
        <w:rPr>
          <w:sz w:val="28"/>
          <w:szCs w:val="28"/>
        </w:rPr>
        <w:t>на</w:t>
      </w:r>
      <w:proofErr w:type="gramEnd"/>
      <w:r w:rsidRPr="00353063">
        <w:rPr>
          <w:sz w:val="28"/>
          <w:szCs w:val="28"/>
        </w:rPr>
        <w:t xml:space="preserve">: </w:t>
      </w:r>
    </w:p>
    <w:p w:rsidR="001F7A54" w:rsidRPr="00353063" w:rsidRDefault="00AA7BB7">
      <w:pPr>
        <w:ind w:firstLine="709"/>
        <w:jc w:val="both"/>
        <w:rPr>
          <w:sz w:val="28"/>
          <w:szCs w:val="28"/>
        </w:rPr>
      </w:pPr>
      <w:r w:rsidRPr="00353063">
        <w:rPr>
          <w:sz w:val="28"/>
          <w:szCs w:val="28"/>
        </w:rPr>
        <w:t>сохранение достигнутых значений соотношения оплаты труда со среднемесячным доходом от трудовой деятельности с поэтапным достижением задач, обозначенных в Указах Президента Российской Федерации;</w:t>
      </w:r>
    </w:p>
    <w:p w:rsidR="001F7A54" w:rsidRPr="00353063" w:rsidRDefault="00AA7BB7">
      <w:pPr>
        <w:shd w:val="clear" w:color="auto" w:fill="FAFAFA"/>
        <w:ind w:firstLine="709"/>
        <w:jc w:val="both"/>
        <w:rPr>
          <w:color w:val="000000"/>
          <w:sz w:val="28"/>
          <w:szCs w:val="28"/>
        </w:rPr>
      </w:pPr>
      <w:r w:rsidRPr="00353063">
        <w:rPr>
          <w:color w:val="000000"/>
          <w:sz w:val="28"/>
          <w:szCs w:val="28"/>
        </w:rPr>
        <w:t>сохранение безусловного исполнения действующих расходных обязательств;</w:t>
      </w:r>
    </w:p>
    <w:p w:rsidR="001F7A54" w:rsidRPr="00353063" w:rsidRDefault="00AA7BB7">
      <w:pPr>
        <w:shd w:val="clear" w:color="auto" w:fill="FAFAFA"/>
        <w:ind w:firstLine="709"/>
        <w:jc w:val="both"/>
        <w:rPr>
          <w:color w:val="000000"/>
          <w:sz w:val="28"/>
          <w:szCs w:val="28"/>
        </w:rPr>
      </w:pPr>
      <w:r w:rsidRPr="00353063">
        <w:rPr>
          <w:color w:val="000000"/>
          <w:sz w:val="28"/>
          <w:szCs w:val="28"/>
        </w:rPr>
        <w:lastRenderedPageBreak/>
        <w:t>концентрацию ресурсов на приоритетных направлениях развития и выполнении публичных обязательств;</w:t>
      </w:r>
    </w:p>
    <w:p w:rsidR="001F7A54" w:rsidRPr="00353063" w:rsidRDefault="00AA7BB7">
      <w:pPr>
        <w:shd w:val="clear" w:color="auto" w:fill="FAFAFA"/>
        <w:ind w:firstLine="709"/>
        <w:jc w:val="both"/>
        <w:rPr>
          <w:color w:val="000000"/>
          <w:sz w:val="28"/>
          <w:szCs w:val="28"/>
        </w:rPr>
      </w:pPr>
      <w:r w:rsidRPr="00353063">
        <w:rPr>
          <w:color w:val="000000"/>
          <w:sz w:val="28"/>
          <w:szCs w:val="28"/>
        </w:rPr>
        <w:t>повышение точности бюджетного планирования и эффективного использования бюджетных средств;</w:t>
      </w:r>
    </w:p>
    <w:p w:rsidR="001F7A54" w:rsidRPr="00353063" w:rsidRDefault="00AA7BB7">
      <w:pPr>
        <w:shd w:val="clear" w:color="auto" w:fill="FAFAFA"/>
        <w:ind w:firstLine="709"/>
        <w:jc w:val="both"/>
        <w:rPr>
          <w:color w:val="000000"/>
          <w:sz w:val="28"/>
          <w:szCs w:val="28"/>
        </w:rPr>
      </w:pPr>
      <w:r w:rsidRPr="00353063">
        <w:rPr>
          <w:color w:val="000000"/>
          <w:sz w:val="28"/>
          <w:szCs w:val="28"/>
        </w:rPr>
        <w:t>повышение эффективности муниципального управления и финансового контроля;</w:t>
      </w:r>
    </w:p>
    <w:p w:rsidR="001F7A54" w:rsidRPr="00353063" w:rsidRDefault="00AA7BB7">
      <w:pPr>
        <w:shd w:val="clear" w:color="auto" w:fill="FAFAFA"/>
        <w:ind w:firstLine="709"/>
        <w:jc w:val="both"/>
        <w:rPr>
          <w:color w:val="000000"/>
          <w:sz w:val="28"/>
          <w:szCs w:val="28"/>
        </w:rPr>
      </w:pPr>
      <w:r w:rsidRPr="00353063">
        <w:rPr>
          <w:color w:val="000000"/>
          <w:sz w:val="28"/>
          <w:szCs w:val="28"/>
        </w:rPr>
        <w:t>минимизацию рисков сбалансированности бюджета за счет расширения доходной базы и повышения эффективности бюджетных расходов, выявление резервов и результативности их перераспределения;</w:t>
      </w:r>
    </w:p>
    <w:p w:rsidR="001F7A54" w:rsidRPr="00353063" w:rsidRDefault="00AA7BB7">
      <w:pPr>
        <w:shd w:val="clear" w:color="auto" w:fill="FAFAFA"/>
        <w:ind w:firstLine="709"/>
        <w:jc w:val="both"/>
        <w:rPr>
          <w:color w:val="000000"/>
          <w:sz w:val="28"/>
          <w:szCs w:val="28"/>
        </w:rPr>
      </w:pPr>
      <w:r w:rsidRPr="00353063">
        <w:rPr>
          <w:color w:val="000000"/>
          <w:sz w:val="28"/>
          <w:szCs w:val="28"/>
        </w:rPr>
        <w:t>повышение качества финансового управления муниципальных закупок;</w:t>
      </w:r>
    </w:p>
    <w:p w:rsidR="001F7A54" w:rsidRPr="00353063" w:rsidRDefault="00AA7BB7">
      <w:pPr>
        <w:shd w:val="clear" w:color="auto" w:fill="FAFAFA"/>
        <w:ind w:firstLine="709"/>
        <w:jc w:val="both"/>
        <w:rPr>
          <w:color w:val="000000"/>
          <w:sz w:val="28"/>
          <w:szCs w:val="28"/>
        </w:rPr>
      </w:pPr>
      <w:r w:rsidRPr="00353063">
        <w:rPr>
          <w:sz w:val="28"/>
          <w:szCs w:val="28"/>
        </w:rPr>
        <w:t>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w:t>
      </w:r>
    </w:p>
    <w:p w:rsidR="001F7A54" w:rsidRPr="00353063" w:rsidRDefault="00AA7BB7">
      <w:pPr>
        <w:ind w:firstLine="709"/>
        <w:jc w:val="both"/>
        <w:rPr>
          <w:sz w:val="28"/>
          <w:szCs w:val="28"/>
        </w:rPr>
      </w:pPr>
      <w:r w:rsidRPr="00353063">
        <w:rPr>
          <w:sz w:val="28"/>
          <w:szCs w:val="28"/>
        </w:rPr>
        <w:t>В 202</w:t>
      </w:r>
      <w:r w:rsidR="00A4003D" w:rsidRPr="00353063">
        <w:rPr>
          <w:sz w:val="28"/>
          <w:szCs w:val="28"/>
        </w:rPr>
        <w:t>2</w:t>
      </w:r>
      <w:r w:rsidRPr="00353063">
        <w:rPr>
          <w:sz w:val="28"/>
          <w:szCs w:val="28"/>
        </w:rPr>
        <w:t xml:space="preserve"> году в </w:t>
      </w:r>
      <w:proofErr w:type="spellStart"/>
      <w:r w:rsidR="00096E04">
        <w:rPr>
          <w:sz w:val="28"/>
          <w:szCs w:val="28"/>
        </w:rPr>
        <w:t>Поломошенском</w:t>
      </w:r>
      <w:proofErr w:type="spellEnd"/>
      <w:r w:rsidR="00110BCF">
        <w:rPr>
          <w:sz w:val="28"/>
          <w:szCs w:val="28"/>
        </w:rPr>
        <w:t xml:space="preserve"> сельсовете</w:t>
      </w:r>
      <w:r w:rsidRPr="00353063">
        <w:rPr>
          <w:sz w:val="28"/>
          <w:szCs w:val="28"/>
        </w:rPr>
        <w:t xml:space="preserve"> сохраняется важнейшее условие бюджетной сбалансированности – соответствие бюджетных расходов реально прогнозируемым поступлениям, повышение эффективности использования бюджетных средств.</w:t>
      </w:r>
    </w:p>
    <w:p w:rsidR="008D43CF" w:rsidRPr="00353063" w:rsidRDefault="008D43CF" w:rsidP="008D43CF">
      <w:pPr>
        <w:autoSpaceDE w:val="0"/>
        <w:autoSpaceDN w:val="0"/>
        <w:adjustRightInd w:val="0"/>
        <w:ind w:firstLine="708"/>
        <w:jc w:val="both"/>
        <w:rPr>
          <w:rFonts w:eastAsia="Calibri"/>
          <w:sz w:val="28"/>
          <w:szCs w:val="28"/>
        </w:rPr>
      </w:pPr>
      <w:r w:rsidRPr="00353063">
        <w:rPr>
          <w:rFonts w:eastAsia="Calibri"/>
          <w:sz w:val="28"/>
          <w:szCs w:val="28"/>
        </w:rPr>
        <w:t>С 1 января 2022 года исполнение отдельных функций финансовых органов муниципальных образований будет осуществляться в условиях реализации Федерального закона от 27.12.2019 № 479-ФЗ «О внесении изменений в Бюджетный кодекс Российской Федерации в части казначейского обслуживания и системы казначейских платежей».</w:t>
      </w:r>
    </w:p>
    <w:p w:rsidR="008D43CF" w:rsidRPr="00353063" w:rsidRDefault="008D43CF" w:rsidP="008D43CF">
      <w:pPr>
        <w:autoSpaceDE w:val="0"/>
        <w:autoSpaceDN w:val="0"/>
        <w:adjustRightInd w:val="0"/>
        <w:ind w:firstLine="708"/>
        <w:jc w:val="both"/>
        <w:rPr>
          <w:rFonts w:eastAsia="Calibri"/>
          <w:sz w:val="28"/>
          <w:szCs w:val="28"/>
        </w:rPr>
      </w:pPr>
      <w:r w:rsidRPr="00353063">
        <w:rPr>
          <w:rFonts w:eastAsia="Calibri"/>
          <w:sz w:val="28"/>
          <w:szCs w:val="28"/>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 в том числе незавершенного строительства.</w:t>
      </w:r>
    </w:p>
    <w:p w:rsidR="008D43CF" w:rsidRPr="00353063" w:rsidRDefault="008D43CF" w:rsidP="008D43CF">
      <w:pPr>
        <w:ind w:firstLine="709"/>
        <w:jc w:val="both"/>
        <w:rPr>
          <w:sz w:val="28"/>
          <w:szCs w:val="28"/>
        </w:rPr>
      </w:pPr>
      <w:r w:rsidRPr="00353063">
        <w:rPr>
          <w:rFonts w:eastAsia="Calibri"/>
          <w:sz w:val="28"/>
          <w:szCs w:val="28"/>
        </w:rPr>
        <w:t>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C12A00" w:rsidRPr="00353063" w:rsidRDefault="00C12A00" w:rsidP="00C12A00">
      <w:pPr>
        <w:autoSpaceDE w:val="0"/>
        <w:autoSpaceDN w:val="0"/>
        <w:adjustRightInd w:val="0"/>
        <w:ind w:firstLine="708"/>
        <w:jc w:val="both"/>
        <w:rPr>
          <w:rFonts w:eastAsia="Calibri"/>
          <w:sz w:val="28"/>
          <w:szCs w:val="28"/>
        </w:rPr>
      </w:pPr>
      <w:r w:rsidRPr="00353063">
        <w:rPr>
          <w:rFonts w:eastAsia="Calibri"/>
          <w:sz w:val="28"/>
          <w:szCs w:val="28"/>
        </w:rPr>
        <w:t>По данным Росстата за 2020 год, а также за 2 квартал 2021 года в Алтайском крае обеспечено достижение необходимых соотношений по оплате труда отдельных категорий работников бюджетной сферы.</w:t>
      </w:r>
    </w:p>
    <w:p w:rsidR="00C12A00" w:rsidRPr="00353063" w:rsidRDefault="00C12A00" w:rsidP="00C12A00">
      <w:pPr>
        <w:autoSpaceDE w:val="0"/>
        <w:autoSpaceDN w:val="0"/>
        <w:adjustRightInd w:val="0"/>
        <w:ind w:firstLine="708"/>
        <w:jc w:val="both"/>
        <w:rPr>
          <w:rFonts w:eastAsia="Calibri"/>
          <w:sz w:val="28"/>
          <w:szCs w:val="28"/>
        </w:rPr>
      </w:pPr>
      <w:r w:rsidRPr="00353063">
        <w:rPr>
          <w:rFonts w:eastAsia="Calibri"/>
          <w:sz w:val="28"/>
          <w:szCs w:val="28"/>
        </w:rPr>
        <w:t>При формировании проекта бюджета будет предусмотрена индексация заработной платы:</w:t>
      </w:r>
    </w:p>
    <w:p w:rsidR="00C12A00" w:rsidRPr="00353063" w:rsidRDefault="00C12A00" w:rsidP="00C12A00">
      <w:pPr>
        <w:autoSpaceDE w:val="0"/>
        <w:autoSpaceDN w:val="0"/>
        <w:adjustRightInd w:val="0"/>
        <w:ind w:firstLine="708"/>
        <w:jc w:val="both"/>
        <w:rPr>
          <w:rFonts w:eastAsia="Calibri"/>
          <w:sz w:val="28"/>
          <w:szCs w:val="28"/>
        </w:rPr>
      </w:pPr>
      <w:r w:rsidRPr="00353063">
        <w:rPr>
          <w:rFonts w:eastAsia="Calibri"/>
          <w:sz w:val="28"/>
          <w:szCs w:val="28"/>
        </w:rPr>
        <w:t>опережающими темпами для отдельных категорий работников, подпадающих под действие указов Президента Российской Федерации - 15,9 процентов с 1 января 2022 года;</w:t>
      </w:r>
    </w:p>
    <w:p w:rsidR="00C12A00" w:rsidRPr="00353063" w:rsidRDefault="00C12A00" w:rsidP="00C12A00">
      <w:pPr>
        <w:autoSpaceDE w:val="0"/>
        <w:autoSpaceDN w:val="0"/>
        <w:adjustRightInd w:val="0"/>
        <w:ind w:firstLine="708"/>
        <w:jc w:val="both"/>
        <w:rPr>
          <w:rFonts w:eastAsia="Calibri"/>
          <w:sz w:val="28"/>
          <w:szCs w:val="28"/>
        </w:rPr>
      </w:pPr>
      <w:r w:rsidRPr="00353063">
        <w:rPr>
          <w:rFonts w:eastAsia="Calibri"/>
          <w:sz w:val="28"/>
          <w:szCs w:val="28"/>
        </w:rPr>
        <w:t xml:space="preserve">работников бюджетного сектора экономики Алтайского края, на которых не распространяется действие указов, государственных гражданских служащих Алтайского края - 4,0 процента с 1 октября 2022 года. </w:t>
      </w:r>
    </w:p>
    <w:p w:rsidR="00C12A00" w:rsidRPr="00353063" w:rsidRDefault="00C12A00" w:rsidP="00C12A00">
      <w:pPr>
        <w:autoSpaceDE w:val="0"/>
        <w:autoSpaceDN w:val="0"/>
        <w:adjustRightInd w:val="0"/>
        <w:ind w:firstLine="708"/>
        <w:jc w:val="both"/>
        <w:rPr>
          <w:rFonts w:eastAsia="Calibri"/>
          <w:sz w:val="28"/>
          <w:szCs w:val="28"/>
        </w:rPr>
      </w:pPr>
      <w:r w:rsidRPr="00353063">
        <w:rPr>
          <w:rFonts w:eastAsia="Calibri"/>
          <w:sz w:val="28"/>
          <w:szCs w:val="28"/>
        </w:rPr>
        <w:t xml:space="preserve">Кроме того, расходы на заработную плату предусматриваются с учетом внесенного на согласование в Государственную думу Российской Федерации минимального </w:t>
      </w:r>
      <w:proofErr w:type="gramStart"/>
      <w:r w:rsidRPr="00353063">
        <w:rPr>
          <w:rFonts w:eastAsia="Calibri"/>
          <w:sz w:val="28"/>
          <w:szCs w:val="28"/>
        </w:rPr>
        <w:t>размера оплаты труда</w:t>
      </w:r>
      <w:proofErr w:type="gramEnd"/>
      <w:r w:rsidRPr="00353063">
        <w:rPr>
          <w:rFonts w:eastAsia="Calibri"/>
          <w:sz w:val="28"/>
          <w:szCs w:val="28"/>
        </w:rPr>
        <w:t xml:space="preserve">, рассчитанного по новой методике, </w:t>
      </w:r>
      <w:r w:rsidRPr="00353063">
        <w:rPr>
          <w:rFonts w:eastAsia="Calibri"/>
          <w:sz w:val="28"/>
          <w:szCs w:val="28"/>
        </w:rPr>
        <w:lastRenderedPageBreak/>
        <w:t>разработанной Министерством труда Российской Федерации, - 13617 руб., на территории Новичихинского района с учетом районного коэффициента</w:t>
      </w:r>
      <w:r w:rsidR="000C3ADB" w:rsidRPr="00353063">
        <w:rPr>
          <w:rFonts w:eastAsia="Calibri"/>
          <w:sz w:val="28"/>
          <w:szCs w:val="28"/>
        </w:rPr>
        <w:t xml:space="preserve"> 25 процентов МРОТ составит 17021,25 рублей.</w:t>
      </w:r>
    </w:p>
    <w:p w:rsidR="00C12A00" w:rsidRPr="00353063" w:rsidRDefault="00C12A00" w:rsidP="00C12A00">
      <w:pPr>
        <w:autoSpaceDE w:val="0"/>
        <w:autoSpaceDN w:val="0"/>
        <w:adjustRightInd w:val="0"/>
        <w:ind w:firstLine="708"/>
        <w:jc w:val="both"/>
        <w:rPr>
          <w:rFonts w:eastAsia="Calibri"/>
          <w:sz w:val="28"/>
          <w:szCs w:val="28"/>
        </w:rPr>
      </w:pPr>
      <w:proofErr w:type="gramStart"/>
      <w:r w:rsidRPr="00353063">
        <w:rPr>
          <w:rFonts w:eastAsia="Calibri"/>
          <w:sz w:val="28"/>
          <w:szCs w:val="28"/>
        </w:rPr>
        <w:t>Согласно постановлениям Конституционного Суда Российской Федерации, оплата за труд в случае выполнения работы в условиях, отклоняющихся от нормальных, должна оплачиваться сверх установленного минимального размера оплаты труда.</w:t>
      </w:r>
      <w:proofErr w:type="gramEnd"/>
    </w:p>
    <w:p w:rsidR="001F7A54" w:rsidRPr="00353063" w:rsidRDefault="00AA7BB7">
      <w:pPr>
        <w:ind w:firstLine="709"/>
        <w:jc w:val="both"/>
        <w:rPr>
          <w:sz w:val="28"/>
          <w:szCs w:val="28"/>
        </w:rPr>
      </w:pPr>
      <w:r w:rsidRPr="00353063">
        <w:rPr>
          <w:bCs/>
          <w:iCs/>
          <w:sz w:val="28"/>
          <w:szCs w:val="28"/>
        </w:rPr>
        <w:t xml:space="preserve">В целях </w:t>
      </w:r>
      <w:proofErr w:type="spellStart"/>
      <w:r w:rsidRPr="00353063">
        <w:rPr>
          <w:bCs/>
          <w:iCs/>
          <w:sz w:val="28"/>
          <w:szCs w:val="28"/>
        </w:rPr>
        <w:t>софинансирования</w:t>
      </w:r>
      <w:proofErr w:type="spellEnd"/>
      <w:r w:rsidRPr="00353063">
        <w:rPr>
          <w:bCs/>
          <w:iCs/>
          <w:sz w:val="28"/>
          <w:szCs w:val="28"/>
        </w:rPr>
        <w:t xml:space="preserve"> расходных обязательств муниципальных образований, </w:t>
      </w:r>
      <w:r w:rsidRPr="00353063">
        <w:rPr>
          <w:sz w:val="28"/>
          <w:szCs w:val="28"/>
        </w:rPr>
        <w:t>возникающих при выполнении местных полномочий,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 предусматривающего обязательства муниципального образования и ответственность, в соответствии с бюджетным законодательством.</w:t>
      </w:r>
    </w:p>
    <w:p w:rsidR="001F7A54" w:rsidRPr="00353063" w:rsidRDefault="00AA7BB7">
      <w:pPr>
        <w:autoSpaceDE w:val="0"/>
        <w:autoSpaceDN w:val="0"/>
        <w:adjustRightInd w:val="0"/>
        <w:ind w:firstLine="708"/>
        <w:jc w:val="both"/>
        <w:rPr>
          <w:rFonts w:eastAsia="Calibri"/>
          <w:sz w:val="28"/>
          <w:szCs w:val="28"/>
        </w:rPr>
      </w:pPr>
      <w:r w:rsidRPr="00353063">
        <w:rPr>
          <w:rFonts w:eastAsia="Calibri"/>
          <w:sz w:val="28"/>
          <w:szCs w:val="28"/>
        </w:rPr>
        <w:t xml:space="preserve">Важным аспектом при исполнении бюджета является обеспечение ритмичного финансирования расходных обязательств и своевременное освоение средств. </w:t>
      </w:r>
    </w:p>
    <w:p w:rsidR="001F7A54" w:rsidRPr="00353063" w:rsidRDefault="00AA7BB7">
      <w:pPr>
        <w:autoSpaceDE w:val="0"/>
        <w:autoSpaceDN w:val="0"/>
        <w:adjustRightInd w:val="0"/>
        <w:ind w:firstLine="708"/>
        <w:jc w:val="both"/>
        <w:rPr>
          <w:rFonts w:eastAsia="Calibri"/>
          <w:bCs/>
          <w:sz w:val="28"/>
          <w:szCs w:val="28"/>
        </w:rPr>
      </w:pPr>
      <w:r w:rsidRPr="00353063">
        <w:rPr>
          <w:rFonts w:eastAsia="Calibri"/>
          <w:sz w:val="28"/>
          <w:szCs w:val="28"/>
        </w:rPr>
        <w:t xml:space="preserve">В рамках повышения операционной эффективности бюджетных расходов предполагается дальнейшее совершенствование </w:t>
      </w:r>
      <w:r w:rsidRPr="00353063">
        <w:rPr>
          <w:rFonts w:eastAsia="Calibri"/>
          <w:bCs/>
          <w:sz w:val="28"/>
          <w:szCs w:val="28"/>
        </w:rPr>
        <w:t>процедур планирования и технологий исполнения бюджета</w:t>
      </w:r>
      <w:r w:rsidRPr="00353063">
        <w:rPr>
          <w:rFonts w:eastAsia="Calibri"/>
          <w:sz w:val="28"/>
          <w:szCs w:val="28"/>
        </w:rPr>
        <w:t xml:space="preserve">, включая </w:t>
      </w:r>
      <w:r w:rsidRPr="00353063">
        <w:rPr>
          <w:rFonts w:eastAsia="Calibri"/>
          <w:bCs/>
          <w:sz w:val="28"/>
          <w:szCs w:val="28"/>
        </w:rPr>
        <w:t xml:space="preserve">расширение практики </w:t>
      </w:r>
      <w:r w:rsidRPr="00353063">
        <w:rPr>
          <w:rFonts w:eastAsia="Calibri"/>
          <w:sz w:val="28"/>
          <w:szCs w:val="28"/>
        </w:rPr>
        <w:t>обоснования бюджетных ассигнований для получателей бюджетных средств</w:t>
      </w:r>
      <w:r w:rsidRPr="00353063">
        <w:rPr>
          <w:rFonts w:eastAsia="Calibri"/>
          <w:bCs/>
          <w:sz w:val="28"/>
          <w:szCs w:val="28"/>
        </w:rPr>
        <w:t>.</w:t>
      </w:r>
    </w:p>
    <w:p w:rsidR="001F7A54" w:rsidRPr="00353063" w:rsidRDefault="00AA7BB7">
      <w:pPr>
        <w:autoSpaceDE w:val="0"/>
        <w:autoSpaceDN w:val="0"/>
        <w:adjustRightInd w:val="0"/>
        <w:ind w:firstLine="709"/>
        <w:jc w:val="both"/>
        <w:rPr>
          <w:rFonts w:eastAsia="Calibri"/>
          <w:sz w:val="28"/>
          <w:szCs w:val="28"/>
          <w:lang w:eastAsia="en-US"/>
        </w:rPr>
      </w:pPr>
      <w:r w:rsidRPr="00353063">
        <w:rPr>
          <w:rFonts w:eastAsia="Calibri"/>
          <w:sz w:val="28"/>
          <w:szCs w:val="28"/>
          <w:lang w:eastAsia="en-US"/>
        </w:rPr>
        <w:t>Продолжится работа по своевременному и в полном объеме исполнению расходных обязательств, недопущению принятия необеспеченных расходных обязательств, исключению необоснованного роста задолженности по платежам в бюджет и просроченной дебиторской и кредиторской задолженности.</w:t>
      </w:r>
    </w:p>
    <w:p w:rsidR="001F7A54" w:rsidRPr="00353063" w:rsidRDefault="00AA7BB7">
      <w:pPr>
        <w:autoSpaceDE w:val="0"/>
        <w:autoSpaceDN w:val="0"/>
        <w:adjustRightInd w:val="0"/>
        <w:ind w:firstLine="708"/>
        <w:jc w:val="both"/>
        <w:rPr>
          <w:rFonts w:eastAsia="Calibri"/>
          <w:sz w:val="28"/>
          <w:szCs w:val="28"/>
        </w:rPr>
      </w:pPr>
      <w:r w:rsidRPr="00353063">
        <w:rPr>
          <w:rFonts w:eastAsia="Calibri"/>
          <w:sz w:val="28"/>
          <w:szCs w:val="28"/>
        </w:rPr>
        <w:t xml:space="preserve">Мероприятия в части инвентаризации установленных расходных полномочий органов местного самоуправления </w:t>
      </w:r>
      <w:r w:rsidR="00096E04">
        <w:rPr>
          <w:sz w:val="28"/>
          <w:szCs w:val="28"/>
        </w:rPr>
        <w:t>Поломошенско</w:t>
      </w:r>
      <w:r w:rsidR="00096E04" w:rsidRPr="00110BCF">
        <w:rPr>
          <w:sz w:val="28"/>
          <w:szCs w:val="28"/>
        </w:rPr>
        <w:t>го</w:t>
      </w:r>
      <w:r w:rsidR="00110BCF">
        <w:rPr>
          <w:rFonts w:eastAsia="Calibri"/>
          <w:sz w:val="28"/>
          <w:szCs w:val="28"/>
        </w:rPr>
        <w:t xml:space="preserve"> сельсовета</w:t>
      </w:r>
      <w:r w:rsidRPr="00353063">
        <w:rPr>
          <w:rFonts w:eastAsia="Calibri"/>
          <w:sz w:val="28"/>
          <w:szCs w:val="28"/>
        </w:rPr>
        <w:t xml:space="preserve"> направлены на недопущение п</w:t>
      </w:r>
      <w:r w:rsidRPr="00353063">
        <w:rPr>
          <w:sz w:val="28"/>
          <w:szCs w:val="28"/>
        </w:rPr>
        <w:t xml:space="preserve">ринятия новых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и органов местного самоуправления </w:t>
      </w:r>
      <w:r w:rsidR="00096E04">
        <w:rPr>
          <w:sz w:val="28"/>
          <w:szCs w:val="28"/>
        </w:rPr>
        <w:t>Поломошенско</w:t>
      </w:r>
      <w:r w:rsidR="00096E04" w:rsidRPr="00110BCF">
        <w:rPr>
          <w:sz w:val="28"/>
          <w:szCs w:val="28"/>
        </w:rPr>
        <w:t>го</w:t>
      </w:r>
      <w:r w:rsidR="00096E04">
        <w:rPr>
          <w:sz w:val="28"/>
          <w:szCs w:val="28"/>
        </w:rPr>
        <w:t xml:space="preserve"> </w:t>
      </w:r>
      <w:r w:rsidR="00110BCF">
        <w:rPr>
          <w:sz w:val="28"/>
          <w:szCs w:val="28"/>
        </w:rPr>
        <w:t>сельсовета</w:t>
      </w:r>
      <w:r w:rsidRPr="00353063">
        <w:rPr>
          <w:sz w:val="28"/>
          <w:szCs w:val="28"/>
        </w:rPr>
        <w:t xml:space="preserve">. </w:t>
      </w:r>
      <w:r w:rsidRPr="00353063">
        <w:rPr>
          <w:rFonts w:eastAsia="Calibri"/>
          <w:sz w:val="28"/>
          <w:szCs w:val="28"/>
        </w:rPr>
        <w:t xml:space="preserve">Последовательный </w:t>
      </w:r>
      <w:r w:rsidRPr="00353063">
        <w:rPr>
          <w:sz w:val="28"/>
          <w:szCs w:val="28"/>
        </w:rPr>
        <w:t>анализ структуры расходных полномочий, мониторинг реализации государственных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w:t>
      </w:r>
      <w:r w:rsidR="00081973" w:rsidRPr="00353063">
        <w:rPr>
          <w:sz w:val="28"/>
          <w:szCs w:val="28"/>
        </w:rPr>
        <w:t>2</w:t>
      </w:r>
      <w:r w:rsidRPr="00353063">
        <w:rPr>
          <w:sz w:val="28"/>
          <w:szCs w:val="28"/>
        </w:rPr>
        <w:t xml:space="preserve"> год.</w:t>
      </w:r>
    </w:p>
    <w:p w:rsidR="001F7A54" w:rsidRPr="00353063" w:rsidRDefault="00AA7BB7">
      <w:pPr>
        <w:pStyle w:val="21"/>
        <w:spacing w:after="0" w:line="240" w:lineRule="auto"/>
        <w:ind w:left="0" w:firstLine="709"/>
        <w:jc w:val="both"/>
        <w:rPr>
          <w:sz w:val="28"/>
          <w:szCs w:val="28"/>
        </w:rPr>
      </w:pPr>
      <w:r w:rsidRPr="00353063">
        <w:rPr>
          <w:sz w:val="28"/>
          <w:szCs w:val="28"/>
        </w:rPr>
        <w:t xml:space="preserve">Расходы на содержание дорожного хозяйства района, как и в предыдущие годы, будут осуществляться за счет средств муниципального дорожного фонда Новичихинского района. </w:t>
      </w:r>
    </w:p>
    <w:p w:rsidR="001F7A54" w:rsidRPr="00353063" w:rsidRDefault="00AA7BB7">
      <w:pPr>
        <w:ind w:firstLine="709"/>
        <w:jc w:val="both"/>
        <w:rPr>
          <w:sz w:val="28"/>
          <w:szCs w:val="28"/>
        </w:rPr>
      </w:pPr>
      <w:r w:rsidRPr="00353063">
        <w:rPr>
          <w:sz w:val="28"/>
          <w:szCs w:val="28"/>
        </w:rPr>
        <w:t>При определении объемов дорожных фондов на 202</w:t>
      </w:r>
      <w:r w:rsidR="00081973" w:rsidRPr="00353063">
        <w:rPr>
          <w:sz w:val="28"/>
          <w:szCs w:val="28"/>
        </w:rPr>
        <w:t>2</w:t>
      </w:r>
      <w:r w:rsidRPr="00353063">
        <w:rPr>
          <w:sz w:val="28"/>
          <w:szCs w:val="28"/>
        </w:rPr>
        <w:t xml:space="preserve"> год учитывается динамика действующего законодательства в части зачисления в бюджет Новичихинского района акцизов на автомобильный бензин, прямогонный бензин, дизельное топливо, моторные масла для дизельных и (или) </w:t>
      </w:r>
      <w:r w:rsidRPr="00353063">
        <w:rPr>
          <w:sz w:val="28"/>
          <w:szCs w:val="28"/>
        </w:rPr>
        <w:lastRenderedPageBreak/>
        <w:t>карбюраторных (</w:t>
      </w:r>
      <w:proofErr w:type="spellStart"/>
      <w:r w:rsidRPr="00353063">
        <w:rPr>
          <w:sz w:val="28"/>
          <w:szCs w:val="28"/>
        </w:rPr>
        <w:t>инжекторных</w:t>
      </w:r>
      <w:proofErr w:type="spellEnd"/>
      <w:r w:rsidRPr="00353063">
        <w:rPr>
          <w:sz w:val="28"/>
          <w:szCs w:val="28"/>
        </w:rPr>
        <w:t xml:space="preserve">) двигателей, производимые на территории Российской Федерации. </w:t>
      </w:r>
    </w:p>
    <w:p w:rsidR="001F7A54" w:rsidRPr="00353063" w:rsidRDefault="00AA7BB7">
      <w:pPr>
        <w:ind w:firstLine="709"/>
        <w:jc w:val="both"/>
        <w:rPr>
          <w:sz w:val="28"/>
          <w:szCs w:val="28"/>
        </w:rPr>
      </w:pPr>
      <w:r w:rsidRPr="00353063">
        <w:rPr>
          <w:sz w:val="28"/>
          <w:szCs w:val="28"/>
        </w:rPr>
        <w:t>В целях обеспечения стабильного функционирования бюджетной системы в 202</w:t>
      </w:r>
      <w:r w:rsidR="00081973" w:rsidRPr="00353063">
        <w:rPr>
          <w:sz w:val="28"/>
          <w:szCs w:val="28"/>
        </w:rPr>
        <w:t>2</w:t>
      </w:r>
      <w:r w:rsidRPr="00353063">
        <w:rPr>
          <w:sz w:val="28"/>
          <w:szCs w:val="28"/>
        </w:rPr>
        <w:t xml:space="preserve"> году будет продолжена бюджетная политика, направленная на сохранение устойчивости и сбалансированности местных бюджетов, а также на повышение качества управления муниципальными финансами.</w:t>
      </w:r>
    </w:p>
    <w:p w:rsidR="001F7A54" w:rsidRPr="00353063" w:rsidRDefault="00AA7BB7">
      <w:pPr>
        <w:ind w:firstLine="709"/>
        <w:jc w:val="both"/>
        <w:rPr>
          <w:sz w:val="28"/>
          <w:szCs w:val="28"/>
        </w:rPr>
      </w:pPr>
      <w:r w:rsidRPr="00353063">
        <w:rPr>
          <w:sz w:val="28"/>
          <w:szCs w:val="28"/>
        </w:rPr>
        <w:t>Основными мероприятиями в сфере межбюджетных отношений являются:</w:t>
      </w:r>
    </w:p>
    <w:p w:rsidR="001F7A54" w:rsidRPr="00353063" w:rsidRDefault="00AA7BB7">
      <w:pPr>
        <w:ind w:firstLine="709"/>
        <w:jc w:val="both"/>
        <w:rPr>
          <w:sz w:val="28"/>
          <w:szCs w:val="28"/>
        </w:rPr>
      </w:pPr>
      <w:r w:rsidRPr="00353063">
        <w:rPr>
          <w:sz w:val="28"/>
          <w:szCs w:val="28"/>
        </w:rPr>
        <w:t>выравнивание бюджетной обеспеченности муниципальных образований;</w:t>
      </w:r>
    </w:p>
    <w:p w:rsidR="001F7A54" w:rsidRPr="00353063" w:rsidRDefault="00AA7BB7">
      <w:pPr>
        <w:ind w:firstLine="709"/>
        <w:jc w:val="both"/>
        <w:rPr>
          <w:sz w:val="28"/>
          <w:szCs w:val="28"/>
        </w:rPr>
      </w:pPr>
      <w:r w:rsidRPr="00353063">
        <w:rPr>
          <w:sz w:val="28"/>
          <w:szCs w:val="28"/>
        </w:rPr>
        <w:t>стимулирование органов местного самоуправления к повышению эффективности и результативности деятельности;</w:t>
      </w:r>
    </w:p>
    <w:p w:rsidR="001F7A54" w:rsidRPr="00353063" w:rsidRDefault="00AA7BB7">
      <w:pPr>
        <w:ind w:firstLine="709"/>
        <w:jc w:val="both"/>
        <w:rPr>
          <w:sz w:val="28"/>
          <w:szCs w:val="28"/>
        </w:rPr>
      </w:pPr>
      <w:proofErr w:type="spellStart"/>
      <w:r w:rsidRPr="00353063">
        <w:rPr>
          <w:sz w:val="28"/>
          <w:szCs w:val="28"/>
        </w:rPr>
        <w:t>софинансирование</w:t>
      </w:r>
      <w:proofErr w:type="spellEnd"/>
      <w:r w:rsidRPr="00353063">
        <w:rPr>
          <w:sz w:val="28"/>
          <w:szCs w:val="28"/>
        </w:rPr>
        <w:t xml:space="preserve"> расходных обязательств муниципальных образований.</w:t>
      </w:r>
    </w:p>
    <w:p w:rsidR="001F7A54" w:rsidRPr="00353063" w:rsidRDefault="00AA7BB7">
      <w:pPr>
        <w:ind w:firstLine="709"/>
        <w:jc w:val="both"/>
        <w:rPr>
          <w:sz w:val="28"/>
          <w:szCs w:val="28"/>
        </w:rPr>
      </w:pPr>
      <w:r w:rsidRPr="00353063">
        <w:rPr>
          <w:bCs/>
          <w:iCs/>
          <w:sz w:val="28"/>
          <w:szCs w:val="28"/>
        </w:rPr>
        <w:t xml:space="preserve">Выравнивание бюджетной обеспеченности муниципальных районов, </w:t>
      </w:r>
      <w:r w:rsidRPr="00353063">
        <w:rPr>
          <w:sz w:val="28"/>
          <w:szCs w:val="28"/>
        </w:rPr>
        <w:t>городских округов по-прежнему выполняет важную роль при    формировании местных бюджетов. Применение этого инструмента межбюджетного регулирования позволяет ежегодно снижать разрыв в уровне</w:t>
      </w:r>
      <w:r w:rsidR="00860F48" w:rsidRPr="00353063">
        <w:rPr>
          <w:sz w:val="28"/>
          <w:szCs w:val="28"/>
        </w:rPr>
        <w:t xml:space="preserve"> </w:t>
      </w:r>
      <w:r w:rsidRPr="00353063">
        <w:rPr>
          <w:sz w:val="28"/>
          <w:szCs w:val="28"/>
        </w:rPr>
        <w:t>бюджетной обеспеченности муниципальных районов, городских округов.</w:t>
      </w:r>
    </w:p>
    <w:p w:rsidR="001F7A54" w:rsidRPr="00353063" w:rsidRDefault="00AA7BB7">
      <w:pPr>
        <w:ind w:firstLine="709"/>
        <w:jc w:val="both"/>
        <w:rPr>
          <w:sz w:val="28"/>
          <w:szCs w:val="28"/>
        </w:rPr>
      </w:pPr>
      <w:r w:rsidRPr="00353063">
        <w:rPr>
          <w:sz w:val="28"/>
          <w:szCs w:val="28"/>
        </w:rPr>
        <w:t xml:space="preserve">В целях повышения эффективности и результативности деятельности органов местного самоуправления осуществляется </w:t>
      </w:r>
      <w:r w:rsidRPr="00353063">
        <w:rPr>
          <w:bCs/>
          <w:iCs/>
          <w:sz w:val="28"/>
          <w:szCs w:val="28"/>
        </w:rPr>
        <w:t>комплекс мер стимулирующего характера: предоставление грантов, пр</w:t>
      </w:r>
      <w:r w:rsidRPr="00353063">
        <w:rPr>
          <w:sz w:val="28"/>
          <w:szCs w:val="28"/>
        </w:rPr>
        <w:t xml:space="preserve">емирование в целях поощрения и распространения примеров лучшей муниципальной практики, премирование по результатам оценки качества управления муниципальными финансами. </w:t>
      </w:r>
    </w:p>
    <w:p w:rsidR="001F7A54" w:rsidRPr="00353063" w:rsidRDefault="00AA7BB7">
      <w:pPr>
        <w:ind w:firstLine="709"/>
        <w:jc w:val="both"/>
        <w:rPr>
          <w:sz w:val="28"/>
          <w:szCs w:val="28"/>
        </w:rPr>
      </w:pPr>
      <w:r w:rsidRPr="00353063">
        <w:rPr>
          <w:sz w:val="28"/>
          <w:szCs w:val="28"/>
        </w:rPr>
        <w:t xml:space="preserve">Проект поддержки местных инициатив, действующий в Алтайском крае с 2016 года, является наиболее распространенной практикой инициативного бюджетирования в России. </w:t>
      </w:r>
    </w:p>
    <w:p w:rsidR="001F7A54" w:rsidRPr="00353063" w:rsidRDefault="00AA7BB7">
      <w:pPr>
        <w:ind w:firstLine="709"/>
        <w:jc w:val="both"/>
        <w:rPr>
          <w:sz w:val="28"/>
          <w:szCs w:val="28"/>
        </w:rPr>
      </w:pPr>
      <w:r w:rsidRPr="00353063">
        <w:rPr>
          <w:sz w:val="28"/>
          <w:szCs w:val="28"/>
        </w:rPr>
        <w:t xml:space="preserve">Главная цель Проекта – вовлечение граждан в решение вопросов местного значения, в развитие общественной инфраструктуры своей малой родины. Участвуя в Проекте, жители самостоятельно выдвигают, обсуждают и принимают решения по приоритетным социальным проблемам, определяют направления расходования бюджетных средств, </w:t>
      </w:r>
      <w:proofErr w:type="spellStart"/>
      <w:r w:rsidRPr="00353063">
        <w:rPr>
          <w:sz w:val="28"/>
          <w:szCs w:val="28"/>
        </w:rPr>
        <w:t>софинансируют</w:t>
      </w:r>
      <w:proofErr w:type="spellEnd"/>
      <w:r w:rsidRPr="00353063">
        <w:rPr>
          <w:sz w:val="28"/>
          <w:szCs w:val="28"/>
        </w:rPr>
        <w:t xml:space="preserve"> выбранные объекты, принимают трудовое участие в реализации проекта и контролируют выполнение работ. </w:t>
      </w:r>
    </w:p>
    <w:p w:rsidR="001F7A54" w:rsidRPr="00353063" w:rsidRDefault="00AA7BB7">
      <w:pPr>
        <w:ind w:firstLine="709"/>
        <w:jc w:val="both"/>
        <w:rPr>
          <w:sz w:val="28"/>
          <w:szCs w:val="28"/>
        </w:rPr>
      </w:pPr>
      <w:r w:rsidRPr="00353063">
        <w:rPr>
          <w:sz w:val="28"/>
          <w:szCs w:val="28"/>
        </w:rPr>
        <w:t>Наиболее востребованными для жителей проектами являются обустройство детских площадок, создание спортивных объектов, ремонт объектов культуры, реконструкция и благоустройство мемориалов славы, восстановление дорог, благоустройство мест захоронений, ремонт объектов водоснабжения, монтаж объектов освещения, обустройство мест отдыха.</w:t>
      </w:r>
    </w:p>
    <w:p w:rsidR="001F7A54" w:rsidRPr="00353063" w:rsidRDefault="00AA7BB7">
      <w:pPr>
        <w:ind w:firstLine="709"/>
        <w:jc w:val="both"/>
        <w:rPr>
          <w:sz w:val="28"/>
          <w:szCs w:val="28"/>
        </w:rPr>
      </w:pPr>
      <w:r w:rsidRPr="00353063">
        <w:rPr>
          <w:sz w:val="28"/>
          <w:szCs w:val="28"/>
        </w:rPr>
        <w:t>Практика Проекта ежегодно расширяется. Так, с 202</w:t>
      </w:r>
      <w:r w:rsidR="00353063" w:rsidRPr="00353063">
        <w:rPr>
          <w:sz w:val="28"/>
          <w:szCs w:val="28"/>
        </w:rPr>
        <w:t>2</w:t>
      </w:r>
      <w:r w:rsidRPr="00353063">
        <w:rPr>
          <w:sz w:val="28"/>
          <w:szCs w:val="28"/>
        </w:rPr>
        <w:t xml:space="preserve"> года предоставляются дополнительные возможности участникам </w:t>
      </w:r>
      <w:r w:rsidR="00353063" w:rsidRPr="00353063">
        <w:rPr>
          <w:sz w:val="28"/>
          <w:szCs w:val="28"/>
        </w:rPr>
        <w:t xml:space="preserve">муниципальным районам предоставлено право подачи на конкурс проектов </w:t>
      </w:r>
      <w:proofErr w:type="spellStart"/>
      <w:r w:rsidR="00353063" w:rsidRPr="00353063">
        <w:rPr>
          <w:sz w:val="28"/>
          <w:szCs w:val="28"/>
        </w:rPr>
        <w:t>общерайонного</w:t>
      </w:r>
      <w:proofErr w:type="spellEnd"/>
      <w:r w:rsidR="00353063" w:rsidRPr="00353063">
        <w:rPr>
          <w:sz w:val="28"/>
          <w:szCs w:val="28"/>
        </w:rPr>
        <w:t xml:space="preserve"> значения (которыми будут пользоваться два и более населенных пункта).</w:t>
      </w:r>
    </w:p>
    <w:p w:rsidR="001F7A54" w:rsidRPr="00353063" w:rsidRDefault="00AA7BB7">
      <w:pPr>
        <w:tabs>
          <w:tab w:val="left" w:pos="993"/>
        </w:tabs>
        <w:ind w:firstLine="709"/>
        <w:jc w:val="both"/>
        <w:rPr>
          <w:sz w:val="28"/>
          <w:szCs w:val="28"/>
        </w:rPr>
      </w:pPr>
      <w:r w:rsidRPr="00353063">
        <w:rPr>
          <w:sz w:val="28"/>
          <w:szCs w:val="28"/>
        </w:rPr>
        <w:t>Политика в области управления  муниципаль</w:t>
      </w:r>
      <w:r w:rsidR="00110BCF">
        <w:rPr>
          <w:sz w:val="28"/>
          <w:szCs w:val="28"/>
        </w:rPr>
        <w:t xml:space="preserve">ным долгом </w:t>
      </w:r>
      <w:r w:rsidR="00096E04">
        <w:rPr>
          <w:sz w:val="28"/>
          <w:szCs w:val="28"/>
        </w:rPr>
        <w:t>Поломошенско</w:t>
      </w:r>
      <w:r w:rsidR="00096E04" w:rsidRPr="00110BCF">
        <w:rPr>
          <w:sz w:val="28"/>
          <w:szCs w:val="28"/>
        </w:rPr>
        <w:t>го</w:t>
      </w:r>
      <w:r w:rsidR="00110BCF">
        <w:rPr>
          <w:sz w:val="28"/>
          <w:szCs w:val="28"/>
        </w:rPr>
        <w:t xml:space="preserve"> сельсовета</w:t>
      </w:r>
      <w:r w:rsidRPr="00353063">
        <w:rPr>
          <w:sz w:val="28"/>
          <w:szCs w:val="28"/>
        </w:rPr>
        <w:t xml:space="preserve"> предусматривает реализацию мер по </w:t>
      </w:r>
      <w:r w:rsidRPr="00353063">
        <w:rPr>
          <w:sz w:val="28"/>
          <w:szCs w:val="28"/>
        </w:rPr>
        <w:lastRenderedPageBreak/>
        <w:t>максимально возможному ограничению объемов заимствований и поддержанию минимально возможной стоимости обслуживания муниципального долга, своевременное и безусловное исполнение принимаемых обязательств.</w:t>
      </w:r>
    </w:p>
    <w:p w:rsidR="001F7A54" w:rsidRPr="00353063" w:rsidRDefault="00AA7BB7">
      <w:pPr>
        <w:pStyle w:val="21"/>
        <w:spacing w:after="0" w:line="240" w:lineRule="auto"/>
        <w:ind w:left="0" w:firstLine="708"/>
        <w:jc w:val="both"/>
        <w:rPr>
          <w:sz w:val="28"/>
          <w:szCs w:val="28"/>
        </w:rPr>
      </w:pPr>
      <w:r w:rsidRPr="00353063">
        <w:rPr>
          <w:sz w:val="28"/>
          <w:szCs w:val="28"/>
        </w:rPr>
        <w:t xml:space="preserve">Реализованные в предыдущие годы принципы прозрачности, открытости для общества процедур рассмотрения и принятия решений по проектам бюджетов, а также практика обеспечения доступности утвержденных бюджетов и отчетов об их исполнении для граждан сохранится. </w:t>
      </w:r>
    </w:p>
    <w:p w:rsidR="001F7A54" w:rsidRDefault="001F7A54">
      <w:pPr>
        <w:pStyle w:val="1"/>
        <w:spacing w:after="0" w:line="240" w:lineRule="auto"/>
        <w:ind w:left="0" w:firstLine="709"/>
        <w:jc w:val="both"/>
        <w:rPr>
          <w:rFonts w:ascii="Times New Roman" w:hAnsi="Times New Roman"/>
          <w:sz w:val="28"/>
          <w:szCs w:val="28"/>
        </w:rPr>
      </w:pPr>
    </w:p>
    <w:sectPr w:rsidR="001F7A54" w:rsidSect="001F7A54">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93" w:rsidRDefault="003A2993">
      <w:r>
        <w:separator/>
      </w:r>
    </w:p>
  </w:endnote>
  <w:endnote w:type="continuationSeparator" w:id="0">
    <w:p w:rsidR="003A2993" w:rsidRDefault="003A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93" w:rsidRDefault="003A2993">
      <w:r>
        <w:separator/>
      </w:r>
    </w:p>
  </w:footnote>
  <w:footnote w:type="continuationSeparator" w:id="0">
    <w:p w:rsidR="003A2993" w:rsidRDefault="003A2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37FCF"/>
    <w:multiLevelType w:val="multilevel"/>
    <w:tmpl w:val="36D37FCF"/>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EF"/>
    <w:rsid w:val="B57D43AF"/>
    <w:rsid w:val="BFFB4E24"/>
    <w:rsid w:val="F1FF0D12"/>
    <w:rsid w:val="FCB65B08"/>
    <w:rsid w:val="00081973"/>
    <w:rsid w:val="00096E04"/>
    <w:rsid w:val="000C3ADB"/>
    <w:rsid w:val="000F1FE8"/>
    <w:rsid w:val="00110BCF"/>
    <w:rsid w:val="00191CC6"/>
    <w:rsid w:val="001C64A1"/>
    <w:rsid w:val="001F7A54"/>
    <w:rsid w:val="00222C43"/>
    <w:rsid w:val="002725C1"/>
    <w:rsid w:val="00283D60"/>
    <w:rsid w:val="00301503"/>
    <w:rsid w:val="003256E2"/>
    <w:rsid w:val="00325FC1"/>
    <w:rsid w:val="00353063"/>
    <w:rsid w:val="00374EF9"/>
    <w:rsid w:val="003A2993"/>
    <w:rsid w:val="003A7B55"/>
    <w:rsid w:val="003C6BD6"/>
    <w:rsid w:val="004056DC"/>
    <w:rsid w:val="00423B78"/>
    <w:rsid w:val="00437A18"/>
    <w:rsid w:val="004647AF"/>
    <w:rsid w:val="00571221"/>
    <w:rsid w:val="005867FE"/>
    <w:rsid w:val="005F090A"/>
    <w:rsid w:val="006239E9"/>
    <w:rsid w:val="006428EF"/>
    <w:rsid w:val="006555D2"/>
    <w:rsid w:val="0071283B"/>
    <w:rsid w:val="007158A4"/>
    <w:rsid w:val="00736A80"/>
    <w:rsid w:val="00754B27"/>
    <w:rsid w:val="007731AC"/>
    <w:rsid w:val="0085133D"/>
    <w:rsid w:val="00860F48"/>
    <w:rsid w:val="008D43CF"/>
    <w:rsid w:val="008E6FB7"/>
    <w:rsid w:val="008F3BEA"/>
    <w:rsid w:val="00916554"/>
    <w:rsid w:val="00944344"/>
    <w:rsid w:val="00956B27"/>
    <w:rsid w:val="00970D39"/>
    <w:rsid w:val="00A4003D"/>
    <w:rsid w:val="00A64F09"/>
    <w:rsid w:val="00A92F8A"/>
    <w:rsid w:val="00AA0328"/>
    <w:rsid w:val="00AA7BB7"/>
    <w:rsid w:val="00B70504"/>
    <w:rsid w:val="00BB32DB"/>
    <w:rsid w:val="00BC4385"/>
    <w:rsid w:val="00BD31BA"/>
    <w:rsid w:val="00C12A00"/>
    <w:rsid w:val="00C4577B"/>
    <w:rsid w:val="00C8430F"/>
    <w:rsid w:val="00CD1A96"/>
    <w:rsid w:val="00DF0BAE"/>
    <w:rsid w:val="00DF6E74"/>
    <w:rsid w:val="00E65DBB"/>
    <w:rsid w:val="00EC498A"/>
    <w:rsid w:val="00F045DA"/>
    <w:rsid w:val="00F25FB1"/>
    <w:rsid w:val="00F577A7"/>
    <w:rsid w:val="00FE5F54"/>
    <w:rsid w:val="3FD65DBE"/>
    <w:rsid w:val="4FFDECE8"/>
    <w:rsid w:val="6BF73061"/>
    <w:rsid w:val="7D79E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A54"/>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1F7A54"/>
    <w:pPr>
      <w:keepNext/>
      <w:ind w:firstLine="5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qFormat/>
    <w:rsid w:val="001F7A54"/>
    <w:pPr>
      <w:spacing w:after="120" w:line="480" w:lineRule="auto"/>
      <w:ind w:left="283"/>
    </w:pPr>
  </w:style>
  <w:style w:type="character" w:styleId="a3">
    <w:name w:val="Strong"/>
    <w:basedOn w:val="a0"/>
    <w:uiPriority w:val="99"/>
    <w:qFormat/>
    <w:rsid w:val="001F7A54"/>
    <w:rPr>
      <w:b/>
      <w:bCs/>
    </w:rPr>
  </w:style>
  <w:style w:type="paragraph" w:styleId="a4">
    <w:name w:val="Title"/>
    <w:basedOn w:val="a"/>
    <w:link w:val="a5"/>
    <w:qFormat/>
    <w:rsid w:val="001F7A54"/>
    <w:pPr>
      <w:autoSpaceDE w:val="0"/>
      <w:autoSpaceDN w:val="0"/>
      <w:jc w:val="center"/>
    </w:pPr>
    <w:rPr>
      <w:b/>
      <w:bCs/>
      <w:sz w:val="20"/>
    </w:rPr>
  </w:style>
  <w:style w:type="paragraph" w:customStyle="1" w:styleId="1">
    <w:name w:val="Абзац списка1"/>
    <w:basedOn w:val="a"/>
    <w:qFormat/>
    <w:rsid w:val="001F7A54"/>
    <w:pPr>
      <w:spacing w:after="200" w:line="276" w:lineRule="auto"/>
      <w:ind w:left="720"/>
      <w:contextualSpacing/>
    </w:pPr>
    <w:rPr>
      <w:rFonts w:ascii="Calibri" w:hAnsi="Calibri"/>
      <w:sz w:val="22"/>
      <w:szCs w:val="22"/>
      <w:lang w:eastAsia="en-US"/>
    </w:rPr>
  </w:style>
  <w:style w:type="paragraph" w:customStyle="1" w:styleId="ConsPlusNonformat">
    <w:name w:val="ConsPlusNonformat"/>
    <w:qFormat/>
    <w:rsid w:val="001F7A54"/>
    <w:pPr>
      <w:widowControl w:val="0"/>
      <w:autoSpaceDE w:val="0"/>
      <w:autoSpaceDN w:val="0"/>
      <w:adjustRightInd w:val="0"/>
      <w:spacing w:after="0" w:line="240" w:lineRule="auto"/>
    </w:pPr>
    <w:rPr>
      <w:rFonts w:ascii="Courier New" w:eastAsia="Calibri" w:hAnsi="Courier New" w:cs="Courier New"/>
    </w:rPr>
  </w:style>
  <w:style w:type="character" w:customStyle="1" w:styleId="20">
    <w:name w:val="Заголовок 2 Знак"/>
    <w:basedOn w:val="a0"/>
    <w:link w:val="2"/>
    <w:rsid w:val="001F7A54"/>
    <w:rPr>
      <w:rFonts w:ascii="Times New Roman" w:eastAsia="Times New Roman" w:hAnsi="Times New Roman" w:cs="Times New Roman"/>
      <w:sz w:val="28"/>
      <w:szCs w:val="28"/>
      <w:lang w:eastAsia="ru-RU"/>
    </w:rPr>
  </w:style>
  <w:style w:type="paragraph" w:styleId="a6">
    <w:name w:val="List Paragraph"/>
    <w:basedOn w:val="a"/>
    <w:uiPriority w:val="34"/>
    <w:qFormat/>
    <w:rsid w:val="001F7A54"/>
    <w:pPr>
      <w:ind w:left="720"/>
      <w:contextualSpacing/>
    </w:pPr>
  </w:style>
  <w:style w:type="paragraph" w:customStyle="1" w:styleId="ConsPlusNormal">
    <w:name w:val="ConsPlusNormal"/>
    <w:qFormat/>
    <w:rsid w:val="001F7A5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qFormat/>
    <w:rsid w:val="001F7A54"/>
    <w:rPr>
      <w:rFonts w:ascii="Times New Roman" w:eastAsia="Times New Roman" w:hAnsi="Times New Roman" w:cs="Times New Roman"/>
      <w:sz w:val="24"/>
      <w:szCs w:val="24"/>
      <w:lang w:eastAsia="ru-RU"/>
    </w:rPr>
  </w:style>
  <w:style w:type="character" w:customStyle="1" w:styleId="a5">
    <w:name w:val="Название Знак"/>
    <w:basedOn w:val="a0"/>
    <w:link w:val="a4"/>
    <w:qFormat/>
    <w:rsid w:val="001F7A54"/>
    <w:rPr>
      <w:rFonts w:ascii="Times New Roman" w:eastAsia="Times New Roman" w:hAnsi="Times New Roman" w:cs="Times New Roman"/>
      <w:b/>
      <w:bCs/>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A54"/>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1F7A54"/>
    <w:pPr>
      <w:keepNext/>
      <w:ind w:firstLine="5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qFormat/>
    <w:rsid w:val="001F7A54"/>
    <w:pPr>
      <w:spacing w:after="120" w:line="480" w:lineRule="auto"/>
      <w:ind w:left="283"/>
    </w:pPr>
  </w:style>
  <w:style w:type="character" w:styleId="a3">
    <w:name w:val="Strong"/>
    <w:basedOn w:val="a0"/>
    <w:uiPriority w:val="99"/>
    <w:qFormat/>
    <w:rsid w:val="001F7A54"/>
    <w:rPr>
      <w:b/>
      <w:bCs/>
    </w:rPr>
  </w:style>
  <w:style w:type="paragraph" w:styleId="a4">
    <w:name w:val="Title"/>
    <w:basedOn w:val="a"/>
    <w:link w:val="a5"/>
    <w:qFormat/>
    <w:rsid w:val="001F7A54"/>
    <w:pPr>
      <w:autoSpaceDE w:val="0"/>
      <w:autoSpaceDN w:val="0"/>
      <w:jc w:val="center"/>
    </w:pPr>
    <w:rPr>
      <w:b/>
      <w:bCs/>
      <w:sz w:val="20"/>
    </w:rPr>
  </w:style>
  <w:style w:type="paragraph" w:customStyle="1" w:styleId="1">
    <w:name w:val="Абзац списка1"/>
    <w:basedOn w:val="a"/>
    <w:qFormat/>
    <w:rsid w:val="001F7A54"/>
    <w:pPr>
      <w:spacing w:after="200" w:line="276" w:lineRule="auto"/>
      <w:ind w:left="720"/>
      <w:contextualSpacing/>
    </w:pPr>
    <w:rPr>
      <w:rFonts w:ascii="Calibri" w:hAnsi="Calibri"/>
      <w:sz w:val="22"/>
      <w:szCs w:val="22"/>
      <w:lang w:eastAsia="en-US"/>
    </w:rPr>
  </w:style>
  <w:style w:type="paragraph" w:customStyle="1" w:styleId="ConsPlusNonformat">
    <w:name w:val="ConsPlusNonformat"/>
    <w:qFormat/>
    <w:rsid w:val="001F7A54"/>
    <w:pPr>
      <w:widowControl w:val="0"/>
      <w:autoSpaceDE w:val="0"/>
      <w:autoSpaceDN w:val="0"/>
      <w:adjustRightInd w:val="0"/>
      <w:spacing w:after="0" w:line="240" w:lineRule="auto"/>
    </w:pPr>
    <w:rPr>
      <w:rFonts w:ascii="Courier New" w:eastAsia="Calibri" w:hAnsi="Courier New" w:cs="Courier New"/>
    </w:rPr>
  </w:style>
  <w:style w:type="character" w:customStyle="1" w:styleId="20">
    <w:name w:val="Заголовок 2 Знак"/>
    <w:basedOn w:val="a0"/>
    <w:link w:val="2"/>
    <w:rsid w:val="001F7A54"/>
    <w:rPr>
      <w:rFonts w:ascii="Times New Roman" w:eastAsia="Times New Roman" w:hAnsi="Times New Roman" w:cs="Times New Roman"/>
      <w:sz w:val="28"/>
      <w:szCs w:val="28"/>
      <w:lang w:eastAsia="ru-RU"/>
    </w:rPr>
  </w:style>
  <w:style w:type="paragraph" w:styleId="a6">
    <w:name w:val="List Paragraph"/>
    <w:basedOn w:val="a"/>
    <w:uiPriority w:val="34"/>
    <w:qFormat/>
    <w:rsid w:val="001F7A54"/>
    <w:pPr>
      <w:ind w:left="720"/>
      <w:contextualSpacing/>
    </w:pPr>
  </w:style>
  <w:style w:type="paragraph" w:customStyle="1" w:styleId="ConsPlusNormal">
    <w:name w:val="ConsPlusNormal"/>
    <w:qFormat/>
    <w:rsid w:val="001F7A5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qFormat/>
    <w:rsid w:val="001F7A54"/>
    <w:rPr>
      <w:rFonts w:ascii="Times New Roman" w:eastAsia="Times New Roman" w:hAnsi="Times New Roman" w:cs="Times New Roman"/>
      <w:sz w:val="24"/>
      <w:szCs w:val="24"/>
      <w:lang w:eastAsia="ru-RU"/>
    </w:rPr>
  </w:style>
  <w:style w:type="character" w:customStyle="1" w:styleId="a5">
    <w:name w:val="Название Знак"/>
    <w:basedOn w:val="a0"/>
    <w:link w:val="a4"/>
    <w:qFormat/>
    <w:rsid w:val="001F7A54"/>
    <w:rPr>
      <w:rFonts w:ascii="Times New Roman" w:eastAsia="Times New Roman" w:hAnsi="Times New Roman" w:cs="Times New Roman"/>
      <w:b/>
      <w:bCs/>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Николаевич</dc:creator>
  <cp:lastModifiedBy>User</cp:lastModifiedBy>
  <cp:revision>3</cp:revision>
  <cp:lastPrinted>2021-11-16T02:30:00Z</cp:lastPrinted>
  <dcterms:created xsi:type="dcterms:W3CDTF">2021-11-16T02:33:00Z</dcterms:created>
  <dcterms:modified xsi:type="dcterms:W3CDTF">2021-11-16T02:33:00Z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